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山东省计量科学研究院2026年通用设备采购项目（11007）</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SDGP370000000202602005917</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山东省计量科学研究院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山东三木招标有限公司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山东三木招标有限公司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山东省计量科学研究院</w:t>
      </w:r>
      <w:r>
        <w:rPr>
          <w:rFonts w:ascii="仿宋_GB2312" w:hAnsi="仿宋_GB2312" w:cs="仿宋_GB2312" w:eastAsia="仿宋_GB2312"/>
        </w:rPr>
        <w:t xml:space="preserve"> （以下简称“采购人”）委托，对</w:t>
      </w:r>
      <w:r>
        <w:rPr>
          <w:rFonts w:ascii="仿宋_GB2312" w:hAnsi="仿宋_GB2312" w:cs="仿宋_GB2312" w:eastAsia="仿宋_GB2312"/>
        </w:rPr>
        <w:t>山东省计量科学研究院2026年通用设备采购项目（11007）</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SDGP370000000202602005917</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山东省计量科学研究院2026年通用设备采购项目（11007）</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山东省计量科学研究院2026年通用设备采购项目,预算为64.4万元</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1、具有独立承担民事责任的能力：供应商是企业(包括合伙企业)的，应提供其在市场监督管理部门注册的有效“企业法人营业执照”或“营业执照”的复印件; 供应商是事业单位的，应提供其有效的“事业单位法人证书”复印件; 供应商是非企业专业服务机构的，应提供其有效的“执业许可证”复印件; 供应商是个体工商户的，应提供其有效的“个体工商户营业执照”复印件: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2、具有良好的商业信誉和健全的财务会计制度：经审计的2025年度财务报告或银行出具的资信证明或专业担保机构出具的报价担保函</w:t>
      </w:r>
    </w:p>
    <w:p>
      <w:pPr>
        <w:pStyle w:val="null5"/>
        <w:jc w:val="left"/>
      </w:pPr>
      <w:r>
        <w:rPr>
          <w:rFonts w:ascii="仿宋_GB2312" w:hAnsi="仿宋_GB2312" w:cs="仿宋_GB2312" w:eastAsia="仿宋_GB2312"/>
        </w:rPr>
        <w:t>3、依法缴纳税收和社会保障资金的证明材料：1.提供本项目报价截止时间近6个月以来任意一个月由税务局开具的完税证明或无欠税证明或税款缴纳银行回单等证明材料； 2.提供本项目报价截止时间近6个月以来任意一个月依法缴纳社会保障资金的证明材料</w:t>
      </w:r>
    </w:p>
    <w:p>
      <w:pPr>
        <w:pStyle w:val="null5"/>
        <w:jc w:val="left"/>
      </w:pPr>
      <w:r>
        <w:rPr>
          <w:rFonts w:ascii="仿宋_GB2312" w:hAnsi="仿宋_GB2312" w:cs="仿宋_GB2312" w:eastAsia="仿宋_GB2312"/>
        </w:rPr>
        <w:t>4、参加政府采购活动前三年内，在经营活动中没有重大违法记录。：参加政府采购活动前3年内在经营活动中没有重大违法记录的声明（加盖公章），并附在“信用中国”不存在“严重失信、经营异常”情形、“中国执行信息公开网”中未被列入“失信被执行人”、“中国政府采购网”网站中未被列入政府采购严重违法失信行为记录名单的截图。</w:t>
      </w:r>
    </w:p>
    <w:p>
      <w:pPr>
        <w:pStyle w:val="null5"/>
        <w:jc w:val="left"/>
      </w:pPr>
      <w:r>
        <w:rPr>
          <w:rFonts w:ascii="仿宋_GB2312" w:hAnsi="仿宋_GB2312" w:cs="仿宋_GB2312" w:eastAsia="仿宋_GB2312"/>
        </w:rPr>
        <w:t>5、具有履行合同所必需的设备和专业技术能力：具有履行政府采购合同所必需的设备和专业技术能力声明函。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6、单位负责人为同一人或者存在直接控股、管理关系的不同供应商，不得参加同一合同项下的采购活动。：单位负责人为同一人或者存在直接控股、管理关系的不同供应商，不得参加同一合同项下的采购活动。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7、不存在禁止参加政府采购活动情形：提供不存在禁止参加政府采购活动情形的声明函</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山东省计量科学研究院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济南市历城区港兴路146号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0531-82600528</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山东三木招标有限公司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济南市市中区二环南路6636号中海广场8层805室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邱老师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0531-66589933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采购包1：644,000.00元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自报价之日起有效期为 90 日历日。响应文件未明确投标有效期或者少于前述规定天数的，其响应文件按无效处理。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代理服务费收费标准：1、成交供应商向采购代理机构交纳成交服务费，收费金额为①成交金额≤100万元：成交金额*1.5%*80%，②100万元＜成交金额≤500万元：（成交金额-100万元）*1.1%*80%+1.2万元。 2、在成交公告发出之日起5日内汇款至指定账户，未在规定时间内汇款的，供应商自行承担不利后果。 汇款账户信息如下： 开户单位：山东三木招标有限公司 开户银行：齐鲁银行山东自贸试验区济南片区分行营业部 账号：86611731101421072395。</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山东省计量科学研究院</w:t>
      </w:r>
      <w:r>
        <w:rPr>
          <w:rFonts w:ascii="仿宋_GB2312" w:hAnsi="仿宋_GB2312" w:cs="仿宋_GB2312" w:eastAsia="仿宋_GB2312"/>
        </w:rPr>
        <w:t xml:space="preserve"> 和 </w:t>
      </w:r>
      <w:r>
        <w:rPr>
          <w:rFonts w:ascii="仿宋_GB2312" w:hAnsi="仿宋_GB2312" w:cs="仿宋_GB2312" w:eastAsia="仿宋_GB2312"/>
        </w:rPr>
        <w:t>山东三木招标有限公司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山东省计量科学研究院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山东三木招标有限公司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成交供应商完成供货安装调试完毕并经甲乙双方验收合格</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按照《山东省财政厅关于进一步加强政府采购履约验收工作的指导意见》、采购文件及履约验收相关规定由采购人及成交供应商双方共同组织实施</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按照《山东省财政厅关于进一步加强政府采购履约验收工作的指导意见》、采购文件及履约验收相关规定由采购人及成交供应商双方共同组织实施</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按照《山东省财政厅关于进一步加强政府采购履约验收工作的指导意见》、采购文件及履约验收相关规定由采购人及成交供应商双方共同组织实施</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按照《山东省财政厅关于进一步加强政府采购履约验收工作的指导意见》、采购文件及履约验收相关规定由采购人及成交供应商双方共同组织实施</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按照《山东省财政厅关于进一步加强政府采购履约验收工作的指导意见》、采购文件及履约验收相关规定由采购人及成交供应商双方共同组织实施</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山东省计量科学研究院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山东三木招标有限公司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山东三木招标有限公司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联系人：邱经理</w:t>
      </w:r>
    </w:p>
    <w:p>
      <w:pPr>
        <w:pStyle w:val="null5"/>
        <w:jc w:val="left"/>
      </w:pPr>
      <w:r>
        <w:rPr>
          <w:rFonts w:ascii="仿宋_GB2312" w:hAnsi="仿宋_GB2312" w:cs="仿宋_GB2312" w:eastAsia="仿宋_GB2312"/>
        </w:rPr>
        <w:t>联系电话：0531-66589933</w:t>
      </w:r>
    </w:p>
    <w:p>
      <w:pPr>
        <w:pStyle w:val="null5"/>
        <w:jc w:val="left"/>
      </w:pPr>
      <w:r>
        <w:rPr>
          <w:rFonts w:ascii="仿宋_GB2312" w:hAnsi="仿宋_GB2312" w:cs="仿宋_GB2312" w:eastAsia="仿宋_GB2312"/>
        </w:rPr>
        <w:t>地址：济南市市中区二环南路6636号中海广场8层805室</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644,000.00</w:t>
      </w:r>
    </w:p>
    <w:p>
      <w:pPr>
        <w:pStyle w:val="null5"/>
        <w:jc w:val="left"/>
      </w:pPr>
      <w:r>
        <w:rPr>
          <w:rFonts w:ascii="仿宋_GB2312" w:hAnsi="仿宋_GB2312" w:cs="仿宋_GB2312" w:eastAsia="仿宋_GB2312"/>
        </w:rPr>
        <w:t>采购包最高限价（元）: 644,000.00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超融合平台等</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644,000.00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超融合平台等</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644,000.00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超融合平台等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虚拟化超融合平台</w:t>
            </w:r>
          </w:p>
        </w:tc>
        <w:tc>
          <w:tcPr>
            <w:tcW w:type="dxa" w:w="2076"/>
          </w:tcPr>
          <w:p>
            <w:pPr>
              <w:pStyle w:val="null5"/>
              <w:jc w:val="left"/>
            </w:pPr>
            <w:r>
              <w:rPr>
                <w:rFonts w:ascii="仿宋_GB2312" w:hAnsi="仿宋_GB2312" w:cs="仿宋_GB2312" w:eastAsia="仿宋_GB2312"/>
              </w:rPr>
              <w:t>虚拟化超融合平台</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防火墙</w:t>
            </w:r>
          </w:p>
        </w:tc>
        <w:tc>
          <w:tcPr>
            <w:tcW w:type="dxa" w:w="2076"/>
          </w:tcPr>
          <w:p>
            <w:pPr>
              <w:pStyle w:val="null5"/>
              <w:jc w:val="left"/>
            </w:pPr>
            <w:r>
              <w:rPr>
                <w:rFonts w:ascii="仿宋_GB2312" w:hAnsi="仿宋_GB2312" w:cs="仿宋_GB2312" w:eastAsia="仿宋_GB2312"/>
              </w:rPr>
              <w:t>防火墙</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精密空调</w:t>
            </w:r>
          </w:p>
        </w:tc>
        <w:tc>
          <w:tcPr>
            <w:tcW w:type="dxa" w:w="2076"/>
          </w:tcPr>
          <w:p>
            <w:pPr>
              <w:pStyle w:val="null5"/>
              <w:jc w:val="left"/>
            </w:pPr>
            <w:r>
              <w:rPr>
                <w:rFonts w:ascii="仿宋_GB2312" w:hAnsi="仿宋_GB2312" w:cs="仿宋_GB2312" w:eastAsia="仿宋_GB2312"/>
              </w:rPr>
              <w:t>精密空调</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标的名称：超融合平台等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虚拟化超融合平台</w:t>
            </w:r>
          </w:p>
        </w:tc>
        <w:tc>
          <w:tcPr>
            <w:tcW w:type="dxa" w:w="2076"/>
          </w:tcPr>
          <w:p>
            <w:pPr>
              <w:pStyle w:val="null5"/>
              <w:jc w:val="left"/>
            </w:pPr>
            <w:r>
              <w:rPr>
                <w:rFonts w:ascii="仿宋_GB2312" w:hAnsi="仿宋_GB2312" w:cs="仿宋_GB2312" w:eastAsia="仿宋_GB2312"/>
                <w:sz w:val="20"/>
              </w:rPr>
              <w:t>一、服务器</w:t>
            </w:r>
            <w:r>
              <w:rPr>
                <w:rFonts w:ascii="仿宋_GB2312" w:hAnsi="仿宋_GB2312" w:cs="仿宋_GB2312" w:eastAsia="仿宋_GB2312"/>
                <w:sz w:val="20"/>
              </w:rPr>
              <w:t xml:space="preserve">  </w:t>
            </w:r>
            <w:r>
              <w:rPr>
                <w:rFonts w:ascii="仿宋_GB2312" w:hAnsi="仿宋_GB2312" w:cs="仿宋_GB2312" w:eastAsia="仿宋_GB2312"/>
                <w:sz w:val="20"/>
              </w:rPr>
              <w:t>3台</w:t>
            </w:r>
          </w:p>
          <w:p>
            <w:pPr>
              <w:pStyle w:val="null5"/>
              <w:jc w:val="left"/>
            </w:pPr>
            <w:r>
              <w:rPr>
                <w:rFonts w:ascii="仿宋_GB2312" w:hAnsi="仿宋_GB2312" w:cs="仿宋_GB2312" w:eastAsia="仿宋_GB2312"/>
                <w:sz w:val="20"/>
              </w:rPr>
              <w:t>1、</w:t>
            </w:r>
            <w:r>
              <w:rPr>
                <w:rFonts w:ascii="仿宋_GB2312" w:hAnsi="仿宋_GB2312" w:cs="仿宋_GB2312" w:eastAsia="仿宋_GB2312"/>
                <w:sz w:val="20"/>
              </w:rPr>
              <w:t>标准</w:t>
            </w:r>
            <w:r>
              <w:rPr>
                <w:rFonts w:ascii="仿宋_GB2312" w:hAnsi="仿宋_GB2312" w:cs="仿宋_GB2312" w:eastAsia="仿宋_GB2312"/>
                <w:sz w:val="20"/>
              </w:rPr>
              <w:t>机架</w:t>
            </w:r>
            <w:r>
              <w:rPr>
                <w:rFonts w:ascii="仿宋_GB2312" w:hAnsi="仿宋_GB2312" w:cs="仿宋_GB2312" w:eastAsia="仿宋_GB2312"/>
                <w:sz w:val="20"/>
              </w:rPr>
              <w:t>式，国产产品</w:t>
            </w:r>
            <w:r>
              <w:rPr>
                <w:rFonts w:ascii="仿宋_GB2312" w:hAnsi="仿宋_GB2312" w:cs="仿宋_GB2312" w:eastAsia="仿宋_GB2312"/>
                <w:sz w:val="20"/>
              </w:rPr>
              <w:t>。</w:t>
            </w:r>
          </w:p>
          <w:p>
            <w:pPr>
              <w:pStyle w:val="null5"/>
              <w:jc w:val="left"/>
            </w:pPr>
            <w:r>
              <w:rPr>
                <w:rFonts w:ascii="仿宋_GB2312" w:hAnsi="仿宋_GB2312" w:cs="仿宋_GB2312" w:eastAsia="仿宋_GB2312"/>
                <w:sz w:val="20"/>
              </w:rPr>
              <w:t>2、处理器：单台配置≥2 颗，</w:t>
            </w:r>
            <w:r>
              <w:rPr>
                <w:rFonts w:ascii="仿宋_GB2312" w:hAnsi="仿宋_GB2312" w:cs="仿宋_GB2312" w:eastAsia="仿宋_GB2312"/>
                <w:sz w:val="20"/>
              </w:rPr>
              <w:t>兼容</w:t>
            </w:r>
            <w:r>
              <w:rPr>
                <w:rFonts w:ascii="仿宋_GB2312" w:hAnsi="仿宋_GB2312" w:cs="仿宋_GB2312" w:eastAsia="仿宋_GB2312"/>
                <w:sz w:val="20"/>
              </w:rPr>
              <w:t>X86指令集的</w:t>
            </w:r>
            <w:r>
              <w:rPr>
                <w:rFonts w:ascii="仿宋_GB2312" w:hAnsi="仿宋_GB2312" w:cs="仿宋_GB2312" w:eastAsia="仿宋_GB2312"/>
                <w:sz w:val="20"/>
              </w:rPr>
              <w:t>国产处理器，每颗</w:t>
            </w:r>
            <w:r>
              <w:rPr>
                <w:rFonts w:ascii="仿宋_GB2312" w:hAnsi="仿宋_GB2312" w:cs="仿宋_GB2312" w:eastAsia="仿宋_GB2312"/>
                <w:sz w:val="20"/>
              </w:rPr>
              <w:t>CPU 核数≥16</w:t>
            </w:r>
            <w:r>
              <w:rPr>
                <w:rFonts w:ascii="仿宋_GB2312" w:hAnsi="仿宋_GB2312" w:cs="仿宋_GB2312" w:eastAsia="仿宋_GB2312"/>
                <w:sz w:val="20"/>
              </w:rPr>
              <w:t>核，</w:t>
            </w:r>
            <w:r>
              <w:rPr>
                <w:rFonts w:ascii="仿宋_GB2312" w:hAnsi="仿宋_GB2312" w:cs="仿宋_GB2312" w:eastAsia="仿宋_GB2312"/>
                <w:sz w:val="20"/>
              </w:rPr>
              <w:t>主频</w:t>
            </w:r>
            <w:r>
              <w:rPr>
                <w:rFonts w:ascii="仿宋_GB2312" w:hAnsi="仿宋_GB2312" w:cs="仿宋_GB2312" w:eastAsia="仿宋_GB2312"/>
                <w:sz w:val="20"/>
              </w:rPr>
              <w:t>≥2.5 GHz。</w:t>
            </w:r>
          </w:p>
          <w:p>
            <w:pPr>
              <w:pStyle w:val="null5"/>
              <w:jc w:val="left"/>
            </w:pPr>
            <w:r>
              <w:rPr>
                <w:rFonts w:ascii="仿宋_GB2312" w:hAnsi="仿宋_GB2312" w:cs="仿宋_GB2312" w:eastAsia="仿宋_GB2312"/>
                <w:sz w:val="20"/>
              </w:rPr>
              <w:t>3、内存：单台实配32G DDR4 3200内存≥8条。</w:t>
            </w:r>
          </w:p>
          <w:p>
            <w:pPr>
              <w:pStyle w:val="null5"/>
              <w:jc w:val="left"/>
            </w:pPr>
            <w:r>
              <w:rPr>
                <w:rFonts w:ascii="仿宋_GB2312" w:hAnsi="仿宋_GB2312" w:cs="仿宋_GB2312" w:eastAsia="仿宋_GB2312"/>
                <w:sz w:val="20"/>
              </w:rPr>
              <w:t>4、配置RAID卡：支持RAID0/1/5/10/JBOD直通模式。</w:t>
            </w:r>
          </w:p>
          <w:p>
            <w:pPr>
              <w:pStyle w:val="null5"/>
              <w:jc w:val="left"/>
            </w:pPr>
            <w:r>
              <w:rPr>
                <w:rFonts w:ascii="仿宋_GB2312" w:hAnsi="仿宋_GB2312" w:cs="仿宋_GB2312" w:eastAsia="仿宋_GB2312"/>
                <w:sz w:val="20"/>
              </w:rPr>
              <w:t>5、存储：单台配置 系统盘≥2 块 480G 2.5 SATA SSD，缓存盘1.6T/U.2/2.5 NVME SSD≥1块，数据盘8TB/SATA/3.5寸/6Gb</w:t>
            </w:r>
            <w:r>
              <w:rPr>
                <w:rFonts w:ascii="仿宋_GB2312" w:hAnsi="仿宋_GB2312" w:cs="仿宋_GB2312" w:eastAsia="仿宋_GB2312"/>
                <w:sz w:val="22"/>
              </w:rPr>
              <w:t xml:space="preserve"> </w:t>
            </w:r>
            <w:r>
              <w:rPr>
                <w:rFonts w:ascii="仿宋_GB2312" w:hAnsi="仿宋_GB2312" w:cs="仿宋_GB2312" w:eastAsia="仿宋_GB2312"/>
                <w:sz w:val="20"/>
              </w:rPr>
              <w:t>≥4块。</w:t>
            </w:r>
          </w:p>
          <w:p>
            <w:pPr>
              <w:pStyle w:val="null5"/>
              <w:jc w:val="left"/>
            </w:pPr>
            <w:r>
              <w:rPr>
                <w:rFonts w:ascii="仿宋_GB2312" w:hAnsi="仿宋_GB2312" w:cs="仿宋_GB2312" w:eastAsia="仿宋_GB2312"/>
                <w:sz w:val="20"/>
              </w:rPr>
              <w:t>6、网口：单台配置≥</w:t>
            </w:r>
            <w:r>
              <w:rPr>
                <w:rFonts w:ascii="仿宋_GB2312" w:hAnsi="仿宋_GB2312" w:cs="仿宋_GB2312" w:eastAsia="仿宋_GB2312"/>
                <w:sz w:val="20"/>
              </w:rPr>
              <w:t>2个</w:t>
            </w:r>
            <w:r>
              <w:rPr>
                <w:rFonts w:ascii="仿宋_GB2312" w:hAnsi="仿宋_GB2312" w:cs="仿宋_GB2312" w:eastAsia="仿宋_GB2312"/>
                <w:sz w:val="20"/>
              </w:rPr>
              <w:t>千兆端口，</w:t>
            </w:r>
            <w:r>
              <w:rPr>
                <w:rFonts w:ascii="仿宋_GB2312" w:hAnsi="仿宋_GB2312" w:cs="仿宋_GB2312" w:eastAsia="仿宋_GB2312"/>
                <w:sz w:val="20"/>
              </w:rPr>
              <w:t>≥4 个万兆端口、</w:t>
            </w:r>
            <w:r>
              <w:rPr>
                <w:rFonts w:ascii="仿宋_GB2312" w:hAnsi="仿宋_GB2312" w:cs="仿宋_GB2312" w:eastAsia="仿宋_GB2312"/>
                <w:sz w:val="20"/>
              </w:rPr>
              <w:t>满配单模光模块。</w:t>
            </w:r>
          </w:p>
          <w:p>
            <w:pPr>
              <w:pStyle w:val="null5"/>
              <w:jc w:val="left"/>
            </w:pPr>
            <w:r>
              <w:rPr>
                <w:rFonts w:ascii="仿宋_GB2312" w:hAnsi="仿宋_GB2312" w:cs="仿宋_GB2312" w:eastAsia="仿宋_GB2312"/>
                <w:sz w:val="20"/>
              </w:rPr>
              <w:t>7、配置冗余电源、风扇，导轨。</w:t>
            </w:r>
          </w:p>
          <w:p>
            <w:pPr>
              <w:pStyle w:val="null5"/>
              <w:jc w:val="left"/>
            </w:pPr>
            <w:r>
              <w:rPr>
                <w:rFonts w:ascii="仿宋_GB2312" w:hAnsi="仿宋_GB2312" w:cs="仿宋_GB2312" w:eastAsia="仿宋_GB2312"/>
                <w:sz w:val="20"/>
              </w:rPr>
              <w:t>二、交换机</w:t>
            </w:r>
            <w:r>
              <w:rPr>
                <w:rFonts w:ascii="仿宋_GB2312" w:hAnsi="仿宋_GB2312" w:cs="仿宋_GB2312" w:eastAsia="仿宋_GB2312"/>
                <w:sz w:val="20"/>
              </w:rPr>
              <w:t>2台</w:t>
            </w:r>
          </w:p>
          <w:p>
            <w:pPr>
              <w:pStyle w:val="null5"/>
              <w:jc w:val="left"/>
            </w:pPr>
            <w:r>
              <w:rPr>
                <w:rFonts w:ascii="仿宋_GB2312" w:hAnsi="仿宋_GB2312" w:cs="仿宋_GB2312" w:eastAsia="仿宋_GB2312"/>
                <w:sz w:val="20"/>
              </w:rPr>
              <w:t>1、</w:t>
            </w:r>
            <w:r>
              <w:rPr>
                <w:rFonts w:ascii="仿宋_GB2312" w:hAnsi="仿宋_GB2312" w:cs="仿宋_GB2312" w:eastAsia="仿宋_GB2312"/>
                <w:sz w:val="20"/>
              </w:rPr>
              <w:t>交换容量</w:t>
            </w:r>
            <w:r>
              <w:rPr>
                <w:rFonts w:ascii="仿宋_GB2312" w:hAnsi="仿宋_GB2312" w:cs="仿宋_GB2312" w:eastAsia="仿宋_GB2312"/>
                <w:sz w:val="20"/>
              </w:rPr>
              <w:t>≥</w:t>
            </w:r>
            <w:r>
              <w:rPr>
                <w:rFonts w:ascii="仿宋_GB2312" w:hAnsi="仿宋_GB2312" w:cs="仿宋_GB2312" w:eastAsia="仿宋_GB2312"/>
                <w:sz w:val="20"/>
              </w:rPr>
              <w:t>2.4Tbps，包</w:t>
            </w:r>
            <w:r>
              <w:rPr>
                <w:rFonts w:ascii="仿宋_GB2312" w:hAnsi="仿宋_GB2312" w:cs="仿宋_GB2312" w:eastAsia="仿宋_GB2312"/>
                <w:sz w:val="20"/>
              </w:rPr>
              <w:t>转发</w:t>
            </w:r>
            <w:r>
              <w:rPr>
                <w:rFonts w:ascii="仿宋_GB2312" w:hAnsi="仿宋_GB2312" w:cs="仿宋_GB2312" w:eastAsia="仿宋_GB2312"/>
                <w:sz w:val="20"/>
              </w:rPr>
              <w:t>≥</w:t>
            </w:r>
            <w:r>
              <w:rPr>
                <w:rFonts w:ascii="仿宋_GB2312" w:hAnsi="仿宋_GB2312" w:cs="仿宋_GB2312" w:eastAsia="仿宋_GB2312"/>
                <w:sz w:val="20"/>
              </w:rPr>
              <w:t>660Mpps</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28个10/100/1000/BASE-T 自适应以太网端口，</w:t>
            </w:r>
            <w:r>
              <w:rPr>
                <w:rFonts w:ascii="仿宋_GB2312" w:hAnsi="仿宋_GB2312" w:cs="仿宋_GB2312" w:eastAsia="仿宋_GB2312"/>
                <w:sz w:val="20"/>
              </w:rPr>
              <w:t>≥</w:t>
            </w:r>
            <w:r>
              <w:rPr>
                <w:rFonts w:ascii="仿宋_GB2312" w:hAnsi="仿宋_GB2312" w:cs="仿宋_GB2312" w:eastAsia="仿宋_GB2312"/>
                <w:sz w:val="20"/>
              </w:rPr>
              <w:t>8个SFP+</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4个combo口</w:t>
            </w:r>
            <w:r>
              <w:rPr>
                <w:rFonts w:ascii="仿宋_GB2312" w:hAnsi="仿宋_GB2312" w:cs="仿宋_GB2312" w:eastAsia="仿宋_GB2312"/>
                <w:sz w:val="20"/>
              </w:rPr>
              <w:t>，</w:t>
            </w:r>
            <w:r>
              <w:rPr>
                <w:rFonts w:ascii="仿宋_GB2312" w:hAnsi="仿宋_GB2312" w:cs="仿宋_GB2312" w:eastAsia="仿宋_GB2312"/>
                <w:sz w:val="20"/>
              </w:rPr>
              <w:t>配置</w:t>
            </w:r>
            <w:r>
              <w:rPr>
                <w:rFonts w:ascii="仿宋_GB2312" w:hAnsi="仿宋_GB2312" w:cs="仿宋_GB2312" w:eastAsia="仿宋_GB2312"/>
                <w:sz w:val="20"/>
              </w:rPr>
              <w:t>双电</w:t>
            </w:r>
            <w:r>
              <w:rPr>
                <w:rFonts w:ascii="仿宋_GB2312" w:hAnsi="仿宋_GB2312" w:cs="仿宋_GB2312" w:eastAsia="仿宋_GB2312"/>
                <w:sz w:val="20"/>
              </w:rPr>
              <w:t>源</w:t>
            </w:r>
            <w:r>
              <w:rPr>
                <w:rFonts w:ascii="仿宋_GB2312" w:hAnsi="仿宋_GB2312" w:cs="仿宋_GB2312" w:eastAsia="仿宋_GB2312"/>
                <w:sz w:val="20"/>
              </w:rPr>
              <w:t>。</w:t>
            </w:r>
          </w:p>
          <w:p>
            <w:pPr>
              <w:pStyle w:val="null5"/>
              <w:jc w:val="both"/>
            </w:pPr>
            <w:r>
              <w:rPr>
                <w:rFonts w:ascii="仿宋_GB2312" w:hAnsi="仿宋_GB2312" w:cs="仿宋_GB2312" w:eastAsia="仿宋_GB2312"/>
                <w:sz w:val="20"/>
              </w:rPr>
              <w:t>三、超融合软件</w:t>
            </w:r>
          </w:p>
          <w:p>
            <w:pPr>
              <w:pStyle w:val="null5"/>
              <w:jc w:val="left"/>
            </w:pPr>
            <w:r>
              <w:rPr>
                <w:rFonts w:ascii="仿宋_GB2312" w:hAnsi="仿宋_GB2312" w:cs="仿宋_GB2312" w:eastAsia="仿宋_GB2312"/>
                <w:sz w:val="20"/>
              </w:rPr>
              <w:t>①</w:t>
            </w:r>
            <w:r>
              <w:rPr>
                <w:rFonts w:ascii="仿宋_GB2312" w:hAnsi="仿宋_GB2312" w:cs="仿宋_GB2312" w:eastAsia="仿宋_GB2312"/>
                <w:sz w:val="20"/>
              </w:rPr>
              <w:t>总体要求</w:t>
            </w:r>
          </w:p>
          <w:p>
            <w:pPr>
              <w:pStyle w:val="null5"/>
              <w:jc w:val="left"/>
            </w:pPr>
            <w:r>
              <w:rPr>
                <w:rFonts w:ascii="仿宋_GB2312" w:hAnsi="仿宋_GB2312" w:cs="仿宋_GB2312" w:eastAsia="仿宋_GB2312"/>
                <w:sz w:val="20"/>
              </w:rPr>
              <w:t>1、</w:t>
            </w:r>
            <w:r>
              <w:rPr>
                <w:rFonts w:ascii="仿宋_GB2312" w:hAnsi="仿宋_GB2312" w:cs="仿宋_GB2312" w:eastAsia="仿宋_GB2312"/>
                <w:sz w:val="20"/>
              </w:rPr>
              <w:t>授权要求：</w:t>
            </w:r>
            <w:r>
              <w:rPr>
                <w:rFonts w:ascii="仿宋_GB2312" w:hAnsi="仿宋_GB2312" w:cs="仿宋_GB2312" w:eastAsia="仿宋_GB2312"/>
                <w:sz w:val="20"/>
              </w:rPr>
              <w:t>虚拟化</w:t>
            </w:r>
            <w:r>
              <w:rPr>
                <w:rFonts w:ascii="仿宋_GB2312" w:hAnsi="仿宋_GB2312" w:cs="仿宋_GB2312" w:eastAsia="仿宋_GB2312"/>
                <w:sz w:val="20"/>
              </w:rPr>
              <w:t>平台授权</w:t>
            </w:r>
            <w:r>
              <w:rPr>
                <w:rFonts w:ascii="仿宋_GB2312" w:hAnsi="仿宋_GB2312" w:cs="仿宋_GB2312" w:eastAsia="仿宋_GB2312"/>
                <w:sz w:val="20"/>
              </w:rPr>
              <w:t>≥6颗CPU（授权包括计算虚拟化、网络虚拟化和云平台管理等模块），分布式存储授权≥6颗CPU，</w:t>
            </w:r>
            <w:r>
              <w:rPr>
                <w:rFonts w:ascii="仿宋_GB2312" w:hAnsi="仿宋_GB2312" w:cs="仿宋_GB2312" w:eastAsia="仿宋_GB2312"/>
                <w:sz w:val="20"/>
              </w:rPr>
              <w:t>虚拟机灾备授权</w:t>
            </w:r>
            <w:r>
              <w:rPr>
                <w:rFonts w:ascii="仿宋_GB2312" w:hAnsi="仿宋_GB2312" w:cs="仿宋_GB2312" w:eastAsia="仿宋_GB2312"/>
                <w:sz w:val="20"/>
              </w:rPr>
              <w:t>≥6个。提供软件永久使用授权。</w:t>
            </w:r>
          </w:p>
          <w:p>
            <w:pPr>
              <w:pStyle w:val="null5"/>
              <w:jc w:val="left"/>
            </w:pPr>
            <w:r>
              <w:rPr>
                <w:rFonts w:ascii="仿宋_GB2312" w:hAnsi="仿宋_GB2312" w:cs="仿宋_GB2312" w:eastAsia="仿宋_GB2312"/>
                <w:sz w:val="20"/>
              </w:rPr>
              <w:t>2、</w:t>
            </w:r>
            <w:r>
              <w:rPr>
                <w:rFonts w:ascii="仿宋_GB2312" w:hAnsi="仿宋_GB2312" w:cs="仿宋_GB2312" w:eastAsia="仿宋_GB2312"/>
                <w:sz w:val="20"/>
              </w:rPr>
              <w:t>虚拟化平台创建的虚拟机兼容适配主流国内外操作系统</w:t>
            </w:r>
            <w:r>
              <w:rPr>
                <w:rFonts w:ascii="仿宋_GB2312" w:hAnsi="仿宋_GB2312" w:cs="仿宋_GB2312" w:eastAsia="仿宋_GB2312"/>
                <w:sz w:val="20"/>
              </w:rPr>
              <w:t>并包含多个国产操作系统授权</w:t>
            </w:r>
            <w:r>
              <w:rPr>
                <w:rFonts w:ascii="仿宋_GB2312" w:hAnsi="仿宋_GB2312" w:cs="仿宋_GB2312" w:eastAsia="仿宋_GB2312"/>
                <w:sz w:val="20"/>
              </w:rPr>
              <w:t>。</w:t>
            </w:r>
          </w:p>
          <w:p>
            <w:pPr>
              <w:pStyle w:val="null5"/>
              <w:jc w:val="left"/>
            </w:pPr>
            <w:r>
              <w:rPr>
                <w:rFonts w:ascii="仿宋_GB2312" w:hAnsi="仿宋_GB2312" w:cs="仿宋_GB2312" w:eastAsia="仿宋_GB2312"/>
                <w:sz w:val="20"/>
              </w:rPr>
              <w:t>3、国产自主可控。</w:t>
            </w:r>
          </w:p>
          <w:p>
            <w:pPr>
              <w:pStyle w:val="null5"/>
              <w:jc w:val="both"/>
            </w:pPr>
            <w:r>
              <w:rPr>
                <w:rFonts w:ascii="仿宋_GB2312" w:hAnsi="仿宋_GB2312" w:cs="仿宋_GB2312" w:eastAsia="仿宋_GB2312"/>
                <w:sz w:val="20"/>
              </w:rPr>
              <w:t>②</w:t>
            </w:r>
            <w:r>
              <w:rPr>
                <w:rFonts w:ascii="仿宋_GB2312" w:hAnsi="仿宋_GB2312" w:cs="仿宋_GB2312" w:eastAsia="仿宋_GB2312"/>
                <w:sz w:val="20"/>
              </w:rPr>
              <w:t>功能要求</w:t>
            </w:r>
          </w:p>
          <w:p>
            <w:pPr>
              <w:pStyle w:val="null5"/>
              <w:jc w:val="left"/>
            </w:pPr>
            <w:r>
              <w:rPr>
                <w:rFonts w:ascii="仿宋_GB2312" w:hAnsi="仿宋_GB2312" w:cs="仿宋_GB2312" w:eastAsia="仿宋_GB2312"/>
                <w:sz w:val="20"/>
              </w:rPr>
              <w:t>1、支持虚拟机生命周期管理，包括创建、启动、暂停、恢复、关闭</w:t>
            </w:r>
            <w:r>
              <w:rPr>
                <w:rFonts w:ascii="仿宋_GB2312" w:hAnsi="仿宋_GB2312" w:cs="仿宋_GB2312" w:eastAsia="仿宋_GB2312"/>
                <w:sz w:val="20"/>
              </w:rPr>
              <w:t>电</w:t>
            </w:r>
            <w:r>
              <w:rPr>
                <w:rFonts w:ascii="仿宋_GB2312" w:hAnsi="仿宋_GB2312" w:cs="仿宋_GB2312" w:eastAsia="仿宋_GB2312"/>
                <w:sz w:val="20"/>
              </w:rPr>
              <w:t>源、删除、更换和重置操作系统。</w:t>
            </w:r>
          </w:p>
          <w:p>
            <w:pPr>
              <w:pStyle w:val="null5"/>
              <w:jc w:val="left"/>
            </w:pPr>
            <w:r>
              <w:rPr>
                <w:rFonts w:ascii="仿宋_GB2312" w:hAnsi="仿宋_GB2312" w:cs="仿宋_GB2312" w:eastAsia="仿宋_GB2312"/>
                <w:sz w:val="20"/>
              </w:rPr>
              <w:t>2、</w:t>
            </w:r>
            <w:r>
              <w:rPr>
                <w:rFonts w:ascii="仿宋_GB2312" w:hAnsi="仿宋_GB2312" w:cs="仿宋_GB2312" w:eastAsia="仿宋_GB2312"/>
                <w:sz w:val="20"/>
              </w:rPr>
              <w:t>支持任意界面打开内部搜索功能，可根据关键词搜索资源。</w:t>
            </w:r>
          </w:p>
          <w:p>
            <w:pPr>
              <w:pStyle w:val="null5"/>
              <w:jc w:val="left"/>
            </w:pPr>
            <w:r>
              <w:rPr>
                <w:rFonts w:ascii="仿宋_GB2312" w:hAnsi="仿宋_GB2312" w:cs="仿宋_GB2312" w:eastAsia="仿宋_GB2312"/>
                <w:sz w:val="20"/>
              </w:rPr>
              <w:t>3、</w:t>
            </w:r>
            <w:r>
              <w:rPr>
                <w:rFonts w:ascii="仿宋_GB2312" w:hAnsi="仿宋_GB2312" w:cs="仿宋_GB2312" w:eastAsia="仿宋_GB2312"/>
                <w:sz w:val="20"/>
              </w:rPr>
              <w:t>支持根目录，数据中心，主机，虚拟的交互操作。</w:t>
            </w:r>
          </w:p>
          <w:p>
            <w:pPr>
              <w:pStyle w:val="null5"/>
              <w:jc w:val="left"/>
            </w:pPr>
            <w:r>
              <w:rPr>
                <w:rFonts w:ascii="仿宋_GB2312" w:hAnsi="仿宋_GB2312" w:cs="仿宋_GB2312" w:eastAsia="仿宋_GB2312"/>
                <w:sz w:val="20"/>
              </w:rPr>
              <w:t>4、</w:t>
            </w:r>
            <w:r>
              <w:rPr>
                <w:rFonts w:ascii="仿宋_GB2312" w:hAnsi="仿宋_GB2312" w:cs="仿宋_GB2312" w:eastAsia="仿宋_GB2312"/>
                <w:sz w:val="20"/>
              </w:rPr>
              <w:t>支持按照集群或分组管理虚拟机，提供虚拟机修改配置、关机、重启、停止、关闭电源、标签绑定、硬盘加载</w:t>
            </w:r>
            <w:r>
              <w:rPr>
                <w:rFonts w:ascii="仿宋_GB2312" w:hAnsi="仿宋_GB2312" w:cs="仿宋_GB2312" w:eastAsia="仿宋_GB2312"/>
                <w:sz w:val="20"/>
              </w:rPr>
              <w:t>/卸载、SSH秘钥、网卡加载/卸载、制作镜像模板、报警策略等功能。</w:t>
            </w:r>
          </w:p>
          <w:p>
            <w:pPr>
              <w:pStyle w:val="null5"/>
              <w:jc w:val="left"/>
            </w:pPr>
            <w:r>
              <w:rPr>
                <w:rFonts w:ascii="仿宋_GB2312" w:hAnsi="仿宋_GB2312" w:cs="仿宋_GB2312" w:eastAsia="仿宋_GB2312"/>
                <w:sz w:val="20"/>
              </w:rPr>
              <w:t>5、</w:t>
            </w:r>
            <w:r>
              <w:rPr>
                <w:rFonts w:ascii="仿宋_GB2312" w:hAnsi="仿宋_GB2312" w:cs="仿宋_GB2312" w:eastAsia="仿宋_GB2312"/>
                <w:sz w:val="20"/>
              </w:rPr>
              <w:t>支持虚拟机、硬盘、镜像回收站功能，支持设置回收站文件保存周期，超期的文件将被自动删除，支持批量销毁或还原虚拟机。</w:t>
            </w:r>
          </w:p>
          <w:p>
            <w:pPr>
              <w:pStyle w:val="null5"/>
              <w:jc w:val="left"/>
            </w:pPr>
            <w:r>
              <w:rPr>
                <w:rFonts w:ascii="仿宋_GB2312" w:hAnsi="仿宋_GB2312" w:cs="仿宋_GB2312" w:eastAsia="仿宋_GB2312"/>
                <w:sz w:val="20"/>
              </w:rPr>
              <w:t>6、</w:t>
            </w:r>
            <w:r>
              <w:rPr>
                <w:rFonts w:ascii="仿宋_GB2312" w:hAnsi="仿宋_GB2312" w:cs="仿宋_GB2312" w:eastAsia="仿宋_GB2312"/>
                <w:sz w:val="20"/>
              </w:rPr>
              <w:t>支持并提供</w:t>
            </w:r>
            <w:r>
              <w:rPr>
                <w:rFonts w:ascii="仿宋_GB2312" w:hAnsi="仿宋_GB2312" w:cs="仿宋_GB2312" w:eastAsia="仿宋_GB2312"/>
                <w:sz w:val="20"/>
              </w:rPr>
              <w:t>iso、raw、qcow2、vmdk格式的镜像或模版的导入功能，支持断点续传，可导出OVA格式虚拟机。</w:t>
            </w:r>
          </w:p>
          <w:p>
            <w:pPr>
              <w:pStyle w:val="null5"/>
              <w:jc w:val="left"/>
            </w:pPr>
            <w:r>
              <w:rPr>
                <w:rFonts w:ascii="仿宋_GB2312" w:hAnsi="仿宋_GB2312" w:cs="仿宋_GB2312" w:eastAsia="仿宋_GB2312"/>
                <w:sz w:val="20"/>
              </w:rPr>
              <w:t>7、</w:t>
            </w:r>
            <w:r>
              <w:rPr>
                <w:rFonts w:ascii="仿宋_GB2312" w:hAnsi="仿宋_GB2312" w:cs="仿宋_GB2312" w:eastAsia="仿宋_GB2312"/>
                <w:sz w:val="20"/>
              </w:rPr>
              <w:t>支持并提供虚拟机快照和克隆功能，支持设置快照将虚拟机磁盘文件信息保存到镜像文件中，支持磁盘快照；支持全量克隆、快速全量克隆</w:t>
            </w:r>
            <w:r>
              <w:rPr>
                <w:rFonts w:ascii="仿宋_GB2312" w:hAnsi="仿宋_GB2312" w:cs="仿宋_GB2312" w:eastAsia="仿宋_GB2312"/>
                <w:sz w:val="20"/>
              </w:rPr>
              <w:t>等</w:t>
            </w:r>
            <w:r>
              <w:rPr>
                <w:rFonts w:ascii="仿宋_GB2312" w:hAnsi="仿宋_GB2312" w:cs="仿宋_GB2312" w:eastAsia="仿宋_GB2312"/>
                <w:sz w:val="20"/>
              </w:rPr>
              <w:t>。</w:t>
            </w:r>
          </w:p>
          <w:p>
            <w:pPr>
              <w:pStyle w:val="null5"/>
              <w:jc w:val="left"/>
            </w:pPr>
            <w:r>
              <w:rPr>
                <w:rFonts w:ascii="仿宋_GB2312" w:hAnsi="仿宋_GB2312" w:cs="仿宋_GB2312" w:eastAsia="仿宋_GB2312"/>
                <w:sz w:val="20"/>
              </w:rPr>
              <w:t>8、</w:t>
            </w:r>
            <w:r>
              <w:rPr>
                <w:rFonts w:ascii="仿宋_GB2312" w:hAnsi="仿宋_GB2312" w:cs="仿宋_GB2312" w:eastAsia="仿宋_GB2312"/>
                <w:sz w:val="20"/>
              </w:rPr>
              <w:t>支持自定义虚拟机</w:t>
            </w:r>
            <w:r>
              <w:rPr>
                <w:rFonts w:ascii="仿宋_GB2312" w:hAnsi="仿宋_GB2312" w:cs="仿宋_GB2312" w:eastAsia="仿宋_GB2312"/>
                <w:sz w:val="20"/>
              </w:rPr>
              <w:t>CPU模式，包括兼容模式、直通模式、自定义模式</w:t>
            </w:r>
            <w:r>
              <w:rPr>
                <w:rFonts w:ascii="仿宋_GB2312" w:hAnsi="仿宋_GB2312" w:cs="仿宋_GB2312" w:eastAsia="仿宋_GB2312"/>
                <w:sz w:val="20"/>
              </w:rPr>
              <w:t>等</w:t>
            </w:r>
            <w:r>
              <w:rPr>
                <w:rFonts w:ascii="仿宋_GB2312" w:hAnsi="仿宋_GB2312" w:cs="仿宋_GB2312" w:eastAsia="仿宋_GB2312"/>
                <w:sz w:val="20"/>
              </w:rPr>
              <w:t>，可以设置当前虚拟机</w:t>
            </w:r>
            <w:r>
              <w:rPr>
                <w:rFonts w:ascii="仿宋_GB2312" w:hAnsi="仿宋_GB2312" w:cs="仿宋_GB2312" w:eastAsia="仿宋_GB2312"/>
                <w:sz w:val="20"/>
              </w:rPr>
              <w:t>CPU 型号是否与主机 CPU 型号一致。</w:t>
            </w:r>
          </w:p>
          <w:p>
            <w:pPr>
              <w:pStyle w:val="null5"/>
              <w:jc w:val="left"/>
            </w:pPr>
            <w:r>
              <w:rPr>
                <w:rFonts w:ascii="仿宋_GB2312" w:hAnsi="仿宋_GB2312" w:cs="仿宋_GB2312" w:eastAsia="仿宋_GB2312"/>
                <w:sz w:val="20"/>
              </w:rPr>
              <w:t>9、</w:t>
            </w:r>
            <w:r>
              <w:rPr>
                <w:rFonts w:ascii="仿宋_GB2312" w:hAnsi="仿宋_GB2312" w:cs="仿宋_GB2312" w:eastAsia="仿宋_GB2312"/>
                <w:sz w:val="20"/>
              </w:rPr>
              <w:t>支持</w:t>
            </w:r>
            <w:r>
              <w:rPr>
                <w:rFonts w:ascii="仿宋_GB2312" w:hAnsi="仿宋_GB2312" w:cs="仿宋_GB2312" w:eastAsia="仿宋_GB2312"/>
                <w:sz w:val="20"/>
              </w:rPr>
              <w:t>FC-SAN、IP-SAN、本地存储、NFS、分布式存储等不同存储接口。</w:t>
            </w:r>
          </w:p>
          <w:p>
            <w:pPr>
              <w:pStyle w:val="null5"/>
              <w:jc w:val="left"/>
            </w:pPr>
            <w:r>
              <w:rPr>
                <w:rFonts w:ascii="仿宋_GB2312" w:hAnsi="仿宋_GB2312" w:cs="仿宋_GB2312" w:eastAsia="仿宋_GB2312"/>
                <w:sz w:val="20"/>
              </w:rPr>
              <w:t>10、</w:t>
            </w:r>
            <w:r>
              <w:rPr>
                <w:rFonts w:ascii="仿宋_GB2312" w:hAnsi="仿宋_GB2312" w:cs="仿宋_GB2312" w:eastAsia="仿宋_GB2312"/>
                <w:sz w:val="20"/>
              </w:rPr>
              <w:t>提供针对虚拟机、管理服务数据库创建备份任务功能，</w:t>
            </w:r>
            <w:r>
              <w:rPr>
                <w:rFonts w:ascii="仿宋_GB2312" w:hAnsi="仿宋_GB2312" w:cs="仿宋_GB2312" w:eastAsia="仿宋_GB2312"/>
                <w:sz w:val="20"/>
              </w:rPr>
              <w:t>支持</w:t>
            </w:r>
            <w:r>
              <w:rPr>
                <w:rFonts w:ascii="仿宋_GB2312" w:hAnsi="仿宋_GB2312" w:cs="仿宋_GB2312" w:eastAsia="仿宋_GB2312"/>
                <w:sz w:val="20"/>
              </w:rPr>
              <w:t>虚拟机全量、增量备份功能，支持设置保留备份副本数或天数等策略，支持按时间设置自动化备份策略，</w:t>
            </w:r>
            <w:r>
              <w:rPr>
                <w:rFonts w:ascii="仿宋_GB2312" w:hAnsi="仿宋_GB2312" w:cs="仿宋_GB2312" w:eastAsia="仿宋_GB2312"/>
                <w:sz w:val="20"/>
              </w:rPr>
              <w:t>支持</w:t>
            </w:r>
            <w:r>
              <w:rPr>
                <w:rFonts w:ascii="仿宋_GB2312" w:hAnsi="仿宋_GB2312" w:cs="仿宋_GB2312" w:eastAsia="仿宋_GB2312"/>
                <w:sz w:val="20"/>
              </w:rPr>
              <w:t>备份到远端服务器，备份限速等。</w:t>
            </w:r>
          </w:p>
          <w:p>
            <w:pPr>
              <w:pStyle w:val="null5"/>
              <w:jc w:val="left"/>
            </w:pPr>
            <w:r>
              <w:rPr>
                <w:rFonts w:ascii="仿宋_GB2312" w:hAnsi="仿宋_GB2312" w:cs="仿宋_GB2312" w:eastAsia="仿宋_GB2312"/>
                <w:sz w:val="20"/>
              </w:rPr>
              <w:t>11、</w:t>
            </w:r>
            <w:r>
              <w:rPr>
                <w:rFonts w:ascii="仿宋_GB2312" w:hAnsi="仿宋_GB2312" w:cs="仿宋_GB2312" w:eastAsia="仿宋_GB2312"/>
                <w:sz w:val="20"/>
              </w:rPr>
              <w:t>分布式存储平台支持在不剔除节点配置的前提下完成平台系统的在线升级。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防火墙</w:t>
            </w:r>
          </w:p>
        </w:tc>
        <w:tc>
          <w:tcPr>
            <w:tcW w:type="dxa" w:w="2076"/>
          </w:tcPr>
          <w:p>
            <w:pPr>
              <w:pStyle w:val="null5"/>
              <w:jc w:val="both"/>
            </w:pPr>
            <w:r>
              <w:rPr>
                <w:rFonts w:ascii="仿宋_GB2312" w:hAnsi="仿宋_GB2312" w:cs="仿宋_GB2312" w:eastAsia="仿宋_GB2312"/>
                <w:sz w:val="20"/>
              </w:rPr>
              <w:t>1、设备采用国产化CPU、国产化操作系统，≥8个千兆电口，≥4个千兆光口、满配单模光模块，支持2个扩展插槽，双电源；</w:t>
            </w:r>
          </w:p>
          <w:p>
            <w:pPr>
              <w:pStyle w:val="null5"/>
              <w:jc w:val="both"/>
            </w:pPr>
            <w:r>
              <w:rPr>
                <w:rFonts w:ascii="仿宋_GB2312" w:hAnsi="仿宋_GB2312" w:cs="仿宋_GB2312" w:eastAsia="仿宋_GB2312"/>
                <w:sz w:val="20"/>
              </w:rPr>
              <w:t>2、整机吞吐量</w:t>
            </w:r>
            <w:r>
              <w:rPr>
                <w:rFonts w:ascii="仿宋_GB2312" w:hAnsi="仿宋_GB2312" w:cs="仿宋_GB2312" w:eastAsia="仿宋_GB2312"/>
                <w:sz w:val="20"/>
              </w:rPr>
              <w:t>≥4Gbps，每秒新建连接数≥</w:t>
            </w:r>
            <w:r>
              <w:rPr>
                <w:rFonts w:ascii="仿宋_GB2312" w:hAnsi="仿宋_GB2312" w:cs="仿宋_GB2312" w:eastAsia="仿宋_GB2312"/>
                <w:sz w:val="20"/>
              </w:rPr>
              <w:t>9</w:t>
            </w:r>
            <w:r>
              <w:rPr>
                <w:rFonts w:ascii="仿宋_GB2312" w:hAnsi="仿宋_GB2312" w:cs="仿宋_GB2312" w:eastAsia="仿宋_GB2312"/>
                <w:sz w:val="20"/>
              </w:rPr>
              <w:t>万，最大并发连接数</w:t>
            </w:r>
            <w:r>
              <w:rPr>
                <w:rFonts w:ascii="仿宋_GB2312" w:hAnsi="仿宋_GB2312" w:cs="仿宋_GB2312" w:eastAsia="仿宋_GB2312"/>
                <w:sz w:val="20"/>
              </w:rPr>
              <w:t>≥</w:t>
            </w:r>
            <w:r>
              <w:rPr>
                <w:rFonts w:ascii="仿宋_GB2312" w:hAnsi="仿宋_GB2312" w:cs="仿宋_GB2312" w:eastAsia="仿宋_GB2312"/>
                <w:sz w:val="20"/>
              </w:rPr>
              <w:t>39</w:t>
            </w:r>
            <w:r>
              <w:rPr>
                <w:rFonts w:ascii="仿宋_GB2312" w:hAnsi="仿宋_GB2312" w:cs="仿宋_GB2312" w:eastAsia="仿宋_GB2312"/>
                <w:sz w:val="20"/>
              </w:rPr>
              <w:t>0万</w:t>
            </w:r>
            <w:r>
              <w:rPr>
                <w:rFonts w:ascii="仿宋_GB2312" w:hAnsi="仿宋_GB2312" w:cs="仿宋_GB2312" w:eastAsia="仿宋_GB2312"/>
                <w:sz w:val="20"/>
              </w:rPr>
              <w:t>。</w:t>
            </w:r>
          </w:p>
          <w:p>
            <w:pPr>
              <w:pStyle w:val="null5"/>
              <w:jc w:val="both"/>
            </w:pP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IPSec VPN、L2TP VPN、GRE VPN、SSL VPN，配置SSL VPN并发用户</w:t>
            </w:r>
            <w:r>
              <w:rPr>
                <w:rFonts w:ascii="仿宋_GB2312" w:hAnsi="仿宋_GB2312" w:cs="仿宋_GB2312" w:eastAsia="仿宋_GB2312"/>
                <w:sz w:val="20"/>
              </w:rPr>
              <w:t>≥</w:t>
            </w:r>
            <w:r>
              <w:rPr>
                <w:rFonts w:ascii="仿宋_GB2312" w:hAnsi="仿宋_GB2312" w:cs="仿宋_GB2312" w:eastAsia="仿宋_GB2312"/>
                <w:sz w:val="20"/>
              </w:rPr>
              <w:t>10个；</w:t>
            </w:r>
          </w:p>
          <w:p>
            <w:pPr>
              <w:pStyle w:val="null5"/>
              <w:jc w:val="both"/>
            </w:pPr>
            <w:r>
              <w:rPr>
                <w:rFonts w:ascii="仿宋_GB2312" w:hAnsi="仿宋_GB2312" w:cs="仿宋_GB2312" w:eastAsia="仿宋_GB2312"/>
                <w:sz w:val="20"/>
              </w:rPr>
              <w:t>4、</w:t>
            </w:r>
            <w:r>
              <w:rPr>
                <w:rFonts w:ascii="仿宋_GB2312" w:hAnsi="仿宋_GB2312" w:cs="仿宋_GB2312" w:eastAsia="仿宋_GB2312"/>
                <w:sz w:val="20"/>
              </w:rPr>
              <w:t>支持应用层防护，内嵌应用层过滤与控制引擎，可支持</w:t>
            </w:r>
            <w:r>
              <w:rPr>
                <w:rFonts w:ascii="仿宋_GB2312" w:hAnsi="仿宋_GB2312" w:cs="仿宋_GB2312" w:eastAsia="仿宋_GB2312"/>
                <w:sz w:val="20"/>
              </w:rPr>
              <w:t>IPS、防病毒、流控等功能，支持可升级的专业特征库；</w:t>
            </w:r>
          </w:p>
          <w:p>
            <w:pPr>
              <w:pStyle w:val="null5"/>
              <w:jc w:val="both"/>
            </w:pPr>
            <w:r>
              <w:rPr>
                <w:rFonts w:ascii="仿宋_GB2312" w:hAnsi="仿宋_GB2312" w:cs="仿宋_GB2312" w:eastAsia="仿宋_GB2312"/>
                <w:sz w:val="20"/>
              </w:rPr>
              <w:t>5、</w:t>
            </w:r>
            <w:r>
              <w:rPr>
                <w:rFonts w:ascii="仿宋_GB2312" w:hAnsi="仿宋_GB2312" w:cs="仿宋_GB2312" w:eastAsia="仿宋_GB2312"/>
                <w:sz w:val="20"/>
              </w:rPr>
              <w:t>支持一对一、地址池等</w:t>
            </w:r>
            <w:r>
              <w:rPr>
                <w:rFonts w:ascii="仿宋_GB2312" w:hAnsi="仿宋_GB2312" w:cs="仿宋_GB2312" w:eastAsia="仿宋_GB2312"/>
                <w:sz w:val="20"/>
              </w:rPr>
              <w:t>NAT方式；支持多种应用协议；</w:t>
            </w:r>
          </w:p>
          <w:p>
            <w:pPr>
              <w:pStyle w:val="null5"/>
              <w:jc w:val="both"/>
            </w:pPr>
            <w:r>
              <w:rPr>
                <w:rFonts w:ascii="仿宋_GB2312" w:hAnsi="仿宋_GB2312" w:cs="仿宋_GB2312" w:eastAsia="仿宋_GB2312"/>
                <w:sz w:val="20"/>
              </w:rPr>
              <w:t>6、</w:t>
            </w:r>
            <w:r>
              <w:rPr>
                <w:rFonts w:ascii="仿宋_GB2312" w:hAnsi="仿宋_GB2312" w:cs="仿宋_GB2312" w:eastAsia="仿宋_GB2312"/>
                <w:sz w:val="20"/>
              </w:rPr>
              <w:t>支持按不同时间段筛选未匹配的策略功能，并且可以对其进行禁</w:t>
            </w:r>
            <w:r>
              <w:rPr>
                <w:rFonts w:ascii="仿宋_GB2312" w:hAnsi="仿宋_GB2312" w:cs="仿宋_GB2312" w:eastAsia="仿宋_GB2312"/>
                <w:sz w:val="20"/>
              </w:rPr>
              <w:t>止</w:t>
            </w:r>
            <w:r>
              <w:rPr>
                <w:rFonts w:ascii="仿宋_GB2312" w:hAnsi="仿宋_GB2312" w:cs="仿宋_GB2312" w:eastAsia="仿宋_GB2312"/>
                <w:sz w:val="20"/>
              </w:rPr>
              <w:t>、启用或者删除操作；</w:t>
            </w:r>
          </w:p>
          <w:p>
            <w:pPr>
              <w:pStyle w:val="null5"/>
              <w:jc w:val="both"/>
            </w:pPr>
            <w:r>
              <w:rPr>
                <w:rFonts w:ascii="仿宋_GB2312" w:hAnsi="仿宋_GB2312" w:cs="仿宋_GB2312" w:eastAsia="仿宋_GB2312"/>
                <w:sz w:val="20"/>
              </w:rPr>
              <w:t>7、</w:t>
            </w:r>
            <w:r>
              <w:rPr>
                <w:rFonts w:ascii="仿宋_GB2312" w:hAnsi="仿宋_GB2312" w:cs="仿宋_GB2312" w:eastAsia="仿宋_GB2312"/>
                <w:sz w:val="20"/>
              </w:rPr>
              <w:t>在特征库升级时不影响系统的转发；</w:t>
            </w:r>
          </w:p>
          <w:p>
            <w:pPr>
              <w:pStyle w:val="null5"/>
              <w:jc w:val="both"/>
            </w:pPr>
            <w:r>
              <w:rPr>
                <w:rFonts w:ascii="仿宋_GB2312" w:hAnsi="仿宋_GB2312" w:cs="仿宋_GB2312" w:eastAsia="仿宋_GB2312"/>
                <w:sz w:val="20"/>
              </w:rPr>
              <w:t>8、</w:t>
            </w:r>
            <w:r>
              <w:rPr>
                <w:rFonts w:ascii="仿宋_GB2312" w:hAnsi="仿宋_GB2312" w:cs="仿宋_GB2312" w:eastAsia="仿宋_GB2312"/>
                <w:sz w:val="20"/>
              </w:rPr>
              <w:t>支持管理平台自动生成的安全策略下发给防火墙；</w:t>
            </w:r>
          </w:p>
          <w:p>
            <w:pPr>
              <w:pStyle w:val="null5"/>
              <w:jc w:val="both"/>
            </w:pPr>
            <w:r>
              <w:rPr>
                <w:rFonts w:ascii="仿宋_GB2312" w:hAnsi="仿宋_GB2312" w:cs="仿宋_GB2312" w:eastAsia="仿宋_GB2312"/>
                <w:sz w:val="20"/>
              </w:rPr>
              <w:t>9、</w:t>
            </w:r>
            <w:r>
              <w:rPr>
                <w:rFonts w:ascii="仿宋_GB2312" w:hAnsi="仿宋_GB2312" w:cs="仿宋_GB2312" w:eastAsia="仿宋_GB2312"/>
                <w:sz w:val="20"/>
              </w:rPr>
              <w:t>支持</w:t>
            </w:r>
            <w:r>
              <w:rPr>
                <w:rFonts w:ascii="仿宋_GB2312" w:hAnsi="仿宋_GB2312" w:cs="仿宋_GB2312" w:eastAsia="仿宋_GB2312"/>
                <w:sz w:val="20"/>
              </w:rPr>
              <w:t>IPv4 、IPv6；</w:t>
            </w:r>
          </w:p>
          <w:p>
            <w:pPr>
              <w:pStyle w:val="null5"/>
              <w:jc w:val="left"/>
            </w:pPr>
            <w:r>
              <w:rPr>
                <w:rFonts w:ascii="仿宋_GB2312" w:hAnsi="仿宋_GB2312" w:cs="仿宋_GB2312" w:eastAsia="仿宋_GB2312"/>
                <w:sz w:val="20"/>
              </w:rPr>
              <w:t>10、支持</w:t>
            </w:r>
            <w:r>
              <w:rPr>
                <w:rFonts w:ascii="仿宋_GB2312" w:hAnsi="仿宋_GB2312" w:cs="仿宋_GB2312" w:eastAsia="仿宋_GB2312"/>
                <w:sz w:val="20"/>
              </w:rPr>
              <w:t>两台设备虚拟化为一台，</w:t>
            </w:r>
            <w:r>
              <w:rPr>
                <w:rFonts w:ascii="仿宋_GB2312" w:hAnsi="仿宋_GB2312" w:cs="仿宋_GB2312" w:eastAsia="仿宋_GB2312"/>
                <w:sz w:val="20"/>
              </w:rPr>
              <w:t>与现有设备兼容。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精密空调</w:t>
            </w:r>
          </w:p>
        </w:tc>
        <w:tc>
          <w:tcPr>
            <w:tcW w:type="dxa" w:w="2076"/>
          </w:tcPr>
          <w:p>
            <w:pPr>
              <w:pStyle w:val="null5"/>
              <w:jc w:val="both"/>
            </w:pPr>
            <w:r>
              <w:rPr>
                <w:rFonts w:ascii="仿宋_GB2312" w:hAnsi="仿宋_GB2312" w:cs="仿宋_GB2312" w:eastAsia="仿宋_GB2312"/>
                <w:sz w:val="20"/>
              </w:rPr>
              <w:t>1</w:t>
            </w:r>
            <w:r>
              <w:rPr>
                <w:rFonts w:ascii="仿宋_GB2312" w:hAnsi="仿宋_GB2312" w:cs="仿宋_GB2312" w:eastAsia="仿宋_GB2312"/>
                <w:sz w:val="20"/>
              </w:rPr>
              <w:t>、制冷量</w:t>
            </w:r>
            <w:r>
              <w:rPr>
                <w:rFonts w:ascii="仿宋_GB2312" w:hAnsi="仿宋_GB2312" w:cs="仿宋_GB2312" w:eastAsia="仿宋_GB2312"/>
                <w:sz w:val="20"/>
              </w:rPr>
              <w:t>≥12</w:t>
            </w:r>
            <w:r>
              <w:rPr>
                <w:rFonts w:ascii="仿宋_GB2312" w:hAnsi="仿宋_GB2312" w:cs="仿宋_GB2312" w:eastAsia="仿宋_GB2312"/>
                <w:sz w:val="20"/>
              </w:rPr>
              <w:t>.9</w:t>
            </w:r>
            <w:r>
              <w:rPr>
                <w:rFonts w:ascii="仿宋_GB2312" w:hAnsi="仿宋_GB2312" w:cs="仿宋_GB2312" w:eastAsia="仿宋_GB2312"/>
                <w:sz w:val="20"/>
              </w:rPr>
              <w:t xml:space="preserve">KW，制热量≥4KW，具有制冷、加热、加湿、除湿等功能，全封闭涡旋式压缩机。应能按要求自动调节室内温、湿度，温度调节范围：+17℃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 xml:space="preserve">+32℃，湿度调节范围：40%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70%RH，上送风；环保制冷剂；直联离心风机设计，风量≥3900m³/h ；电极式加湿系统，加湿量≥3KG/h。</w:t>
            </w:r>
            <w:r>
              <w:rPr>
                <w:rFonts w:ascii="仿宋_GB2312" w:hAnsi="仿宋_GB2312" w:cs="仿宋_GB2312" w:eastAsia="仿宋_GB2312"/>
                <w:sz w:val="20"/>
              </w:rPr>
              <w:t>达到一级能耗。</w:t>
            </w:r>
          </w:p>
          <w:p>
            <w:pPr>
              <w:pStyle w:val="null5"/>
              <w:jc w:val="both"/>
            </w:pPr>
            <w:r>
              <w:rPr>
                <w:rFonts w:ascii="仿宋_GB2312" w:hAnsi="仿宋_GB2312" w:cs="仿宋_GB2312" w:eastAsia="仿宋_GB2312"/>
                <w:sz w:val="20"/>
              </w:rPr>
              <w:t>2、</w:t>
            </w:r>
            <w:r>
              <w:rPr>
                <w:rFonts w:ascii="仿宋_GB2312" w:hAnsi="仿宋_GB2312" w:cs="仿宋_GB2312" w:eastAsia="仿宋_GB2312"/>
                <w:sz w:val="20"/>
              </w:rPr>
              <w:t>配置</w:t>
            </w:r>
            <w:r>
              <w:rPr>
                <w:rFonts w:ascii="仿宋_GB2312" w:hAnsi="仿宋_GB2312" w:cs="仿宋_GB2312" w:eastAsia="仿宋_GB2312"/>
                <w:sz w:val="20"/>
              </w:rPr>
              <w:t>中效空气过滤器。</w:t>
            </w:r>
          </w:p>
          <w:p>
            <w:pPr>
              <w:pStyle w:val="null5"/>
              <w:jc w:val="both"/>
            </w:pPr>
            <w:r>
              <w:rPr>
                <w:rFonts w:ascii="仿宋_GB2312" w:hAnsi="仿宋_GB2312" w:cs="仿宋_GB2312" w:eastAsia="仿宋_GB2312"/>
                <w:sz w:val="20"/>
              </w:rPr>
              <w:t>3</w:t>
            </w:r>
            <w:r>
              <w:rPr>
                <w:rFonts w:ascii="仿宋_GB2312" w:hAnsi="仿宋_GB2312" w:cs="仿宋_GB2312" w:eastAsia="仿宋_GB2312"/>
                <w:sz w:val="20"/>
              </w:rPr>
              <w:t>、控制器：</w:t>
            </w:r>
            <w:r>
              <w:rPr>
                <w:rFonts w:ascii="仿宋_GB2312" w:hAnsi="仿宋_GB2312" w:cs="仿宋_GB2312" w:eastAsia="仿宋_GB2312"/>
                <w:sz w:val="20"/>
              </w:rPr>
              <w:t>支持</w:t>
            </w:r>
            <w:r>
              <w:rPr>
                <w:rFonts w:ascii="仿宋_GB2312" w:hAnsi="仿宋_GB2312" w:cs="仿宋_GB2312" w:eastAsia="仿宋_GB2312"/>
                <w:sz w:val="20"/>
              </w:rPr>
              <w:t>中文</w:t>
            </w:r>
            <w:r>
              <w:rPr>
                <w:rFonts w:ascii="仿宋_GB2312" w:hAnsi="仿宋_GB2312" w:cs="仿宋_GB2312" w:eastAsia="仿宋_GB2312"/>
                <w:sz w:val="20"/>
              </w:rPr>
              <w:t>显示</w:t>
            </w:r>
            <w:r>
              <w:rPr>
                <w:rFonts w:ascii="仿宋_GB2312" w:hAnsi="仿宋_GB2312" w:cs="仿宋_GB2312" w:eastAsia="仿宋_GB2312"/>
                <w:sz w:val="20"/>
              </w:rPr>
              <w:t>，提供</w:t>
            </w:r>
            <w:r>
              <w:rPr>
                <w:rFonts w:ascii="仿宋_GB2312" w:hAnsi="仿宋_GB2312" w:cs="仿宋_GB2312" w:eastAsia="仿宋_GB2312"/>
                <w:sz w:val="20"/>
              </w:rPr>
              <w:t>RS48</w:t>
            </w:r>
            <w:r>
              <w:rPr>
                <w:rFonts w:ascii="仿宋_GB2312" w:hAnsi="仿宋_GB2312" w:cs="仿宋_GB2312" w:eastAsia="仿宋_GB2312"/>
                <w:sz w:val="20"/>
              </w:rPr>
              <w:t>5</w:t>
            </w:r>
            <w:r>
              <w:rPr>
                <w:rFonts w:ascii="仿宋_GB2312" w:hAnsi="仿宋_GB2312" w:cs="仿宋_GB2312" w:eastAsia="仿宋_GB2312"/>
                <w:sz w:val="20"/>
              </w:rPr>
              <w:t>,232远程监控接口：</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吋</w:t>
            </w:r>
            <w:r>
              <w:rPr>
                <w:rFonts w:ascii="仿宋_GB2312" w:hAnsi="仿宋_GB2312" w:cs="仿宋_GB2312" w:eastAsia="仿宋_GB2312"/>
                <w:sz w:val="20"/>
              </w:rPr>
              <w:t>的触摸屏，具有联控与通讯功能，可存储</w:t>
            </w:r>
            <w:r>
              <w:rPr>
                <w:rFonts w:ascii="仿宋_GB2312" w:hAnsi="仿宋_GB2312" w:cs="仿宋_GB2312" w:eastAsia="仿宋_GB2312"/>
                <w:sz w:val="20"/>
              </w:rPr>
              <w:t>≥500条报警记录。温、湿度波动超限应能发出报警信号，具有断电自启功能。</w:t>
            </w:r>
          </w:p>
          <w:p>
            <w:pPr>
              <w:pStyle w:val="null5"/>
              <w:jc w:val="both"/>
            </w:pPr>
            <w:r>
              <w:rPr>
                <w:rFonts w:ascii="仿宋_GB2312" w:hAnsi="仿宋_GB2312" w:cs="仿宋_GB2312" w:eastAsia="仿宋_GB2312"/>
                <w:sz w:val="20"/>
              </w:rPr>
              <w:t>4</w:t>
            </w:r>
            <w:r>
              <w:rPr>
                <w:rFonts w:ascii="仿宋_GB2312" w:hAnsi="仿宋_GB2312" w:cs="仿宋_GB2312" w:eastAsia="仿宋_GB2312"/>
                <w:sz w:val="20"/>
              </w:rPr>
              <w:t>、机组应具有过压、欠压等报警及故障诊断功能，自动保护，自动恢复，自动重启动等功能。</w:t>
            </w:r>
          </w:p>
          <w:p>
            <w:pPr>
              <w:pStyle w:val="null5"/>
              <w:jc w:val="both"/>
            </w:pPr>
            <w:r>
              <w:rPr>
                <w:rFonts w:ascii="仿宋_GB2312" w:hAnsi="仿宋_GB2312" w:cs="仿宋_GB2312" w:eastAsia="仿宋_GB2312"/>
                <w:sz w:val="20"/>
              </w:rPr>
              <w:t>5</w:t>
            </w:r>
            <w:r>
              <w:rPr>
                <w:rFonts w:ascii="仿宋_GB2312" w:hAnsi="仿宋_GB2312" w:cs="仿宋_GB2312" w:eastAsia="仿宋_GB2312"/>
                <w:sz w:val="20"/>
              </w:rPr>
              <w:t>、与</w:t>
            </w:r>
            <w:r>
              <w:rPr>
                <w:rFonts w:ascii="仿宋_GB2312" w:hAnsi="仿宋_GB2312" w:cs="仿宋_GB2312" w:eastAsia="仿宋_GB2312"/>
                <w:sz w:val="20"/>
              </w:rPr>
              <w:t>采购人</w:t>
            </w:r>
            <w:r>
              <w:rPr>
                <w:rFonts w:ascii="仿宋_GB2312" w:hAnsi="仿宋_GB2312" w:cs="仿宋_GB2312" w:eastAsia="仿宋_GB2312"/>
                <w:sz w:val="20"/>
              </w:rPr>
              <w:t>机房现有精密空调</w:t>
            </w:r>
            <w:r>
              <w:rPr>
                <w:rFonts w:ascii="仿宋_GB2312" w:hAnsi="仿宋_GB2312" w:cs="仿宋_GB2312" w:eastAsia="仿宋_GB2312"/>
                <w:sz w:val="20"/>
              </w:rPr>
              <w:t>控制</w:t>
            </w:r>
            <w:r>
              <w:rPr>
                <w:rFonts w:ascii="仿宋_GB2312" w:hAnsi="仿宋_GB2312" w:cs="仿宋_GB2312" w:eastAsia="仿宋_GB2312"/>
                <w:sz w:val="20"/>
              </w:rPr>
              <w:t>系统兼容，</w:t>
            </w:r>
            <w:r>
              <w:rPr>
                <w:rFonts w:ascii="仿宋_GB2312" w:hAnsi="仿宋_GB2312" w:cs="仿宋_GB2312" w:eastAsia="仿宋_GB2312"/>
                <w:sz w:val="20"/>
              </w:rPr>
              <w:t>实现</w:t>
            </w:r>
            <w:r>
              <w:rPr>
                <w:rFonts w:ascii="仿宋_GB2312" w:hAnsi="仿宋_GB2312" w:cs="仿宋_GB2312" w:eastAsia="仿宋_GB2312"/>
                <w:sz w:val="20"/>
              </w:rPr>
              <w:t>主、备设备定时轮换。</w:t>
            </w:r>
          </w:p>
          <w:p>
            <w:pPr>
              <w:pStyle w:val="null5"/>
              <w:jc w:val="left"/>
            </w:pPr>
            <w:r>
              <w:rPr>
                <w:rFonts w:ascii="仿宋_GB2312" w:hAnsi="仿宋_GB2312" w:cs="仿宋_GB2312" w:eastAsia="仿宋_GB2312"/>
                <w:sz w:val="20"/>
              </w:rPr>
              <w:t>6、</w:t>
            </w:r>
            <w:r>
              <w:rPr>
                <w:rFonts w:ascii="仿宋_GB2312" w:hAnsi="仿宋_GB2312" w:cs="仿宋_GB2312" w:eastAsia="仿宋_GB2312"/>
                <w:sz w:val="20"/>
              </w:rPr>
              <w:t>室内机组</w:t>
            </w:r>
            <w:r>
              <w:rPr>
                <w:rFonts w:ascii="仿宋_GB2312" w:hAnsi="仿宋_GB2312" w:cs="仿宋_GB2312" w:eastAsia="仿宋_GB2312"/>
                <w:sz w:val="20"/>
              </w:rPr>
              <w:t>参考</w:t>
            </w:r>
            <w:r>
              <w:rPr>
                <w:rFonts w:ascii="仿宋_GB2312" w:hAnsi="仿宋_GB2312" w:cs="仿宋_GB2312" w:eastAsia="仿宋_GB2312"/>
                <w:sz w:val="20"/>
              </w:rPr>
              <w:t>尺寸</w:t>
            </w:r>
            <w:r>
              <w:rPr>
                <w:rFonts w:ascii="仿宋_GB2312" w:hAnsi="仿宋_GB2312" w:cs="仿宋_GB2312" w:eastAsia="仿宋_GB2312"/>
                <w:sz w:val="20"/>
              </w:rPr>
              <w:t>600*570*1900mm（面宽*深*高）</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服务要求</w:t>
            </w:r>
          </w:p>
        </w:tc>
        <w:tc>
          <w:tcPr>
            <w:tcW w:type="dxa" w:w="4153"/>
          </w:tcPr>
          <w:p>
            <w:pPr>
              <w:pStyle w:val="null5"/>
              <w:jc w:val="left"/>
            </w:pPr>
            <w:r>
              <w:rPr>
                <w:rFonts w:ascii="仿宋_GB2312" w:hAnsi="仿宋_GB2312" w:cs="仿宋_GB2312" w:eastAsia="仿宋_GB2312"/>
              </w:rPr>
              <w:t>1、供应商配备技术能力强的专业技术服务团队，负责产品的安装和调试及原有产品的拆除，报价中包含安装调试所需的全部辅材，本项目为交钥匙项目。 2、产品原厂质保期至少三年，包含软件及代码库等的升级。 3、供应商负责产品的使用和维护培训，自报培训方案。 4、供货期：自合同签订之日起30日历日内。 5、供应商响应文件中提供实施方案、服务团队⽅案、培训方案、售后服务等方案。</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自合同签订之日起30日历日内</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预付款，合同生效且具备实施条件后，达到付款条件起10个工作日内，支付合同总金额的40.0%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进度款，国产设备（或非免税进口设备）货到以后，经乙方安装调试完毕并经甲乙双方验收合格，满足支付条件并且在乙方向甲方开出全额发票后，达到付款条件起10个工作日内，支付合同总金额的60.0%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质量保修范围：合同所述所有产品且包含软件及代码库等的升级；保修期：至少三年</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rPr>
        <w:t>全部内容</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详见第七章</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供应商是企业(包括合伙企业)的，应提供其在市场监督管理部门注册的有效“企业法人营业执照”或“营业执照”的复印件; 供应商是事业单位的，应提供其有效的“事业单位法人证书”复印件; 供应商是非企业专业服务机构的，应提供其有效的“执业许可证”复印件; 供应商是个体工商户的，应提供其有效的“个体工商户营业执照”复印件: 供应商是自然人的，应提供其有效的自然人身份证明</w:t>
            </w:r>
          </w:p>
        </w:tc>
        <w:tc>
          <w:tcPr>
            <w:tcW w:type="dxa" w:w="1661"/>
          </w:tcPr>
          <w:p>
            <w:pPr>
              <w:pStyle w:val="null5"/>
              <w:jc w:val="left"/>
            </w:pPr>
            <w:r>
              <w:rPr>
                <w:rFonts w:ascii="仿宋_GB2312" w:hAnsi="仿宋_GB2312" w:cs="仿宋_GB2312" w:eastAsia="仿宋_GB2312"/>
              </w:rPr>
              <w:t>其他资格证明文件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经审计的2025年度财务报告或银行出具的资信证明或专业担保机构出具的报价担保函</w:t>
            </w:r>
          </w:p>
        </w:tc>
        <w:tc>
          <w:tcPr>
            <w:tcW w:type="dxa" w:w="1661"/>
          </w:tcPr>
          <w:p>
            <w:pPr>
              <w:pStyle w:val="null5"/>
              <w:jc w:val="left"/>
            </w:pPr>
            <w:r>
              <w:rPr>
                <w:rFonts w:ascii="仿宋_GB2312" w:hAnsi="仿宋_GB2312" w:cs="仿宋_GB2312" w:eastAsia="仿宋_GB2312"/>
              </w:rPr>
              <w:t>其他资格证明文件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依法缴纳税收和社会保障资金的证明材料</w:t>
            </w:r>
          </w:p>
        </w:tc>
        <w:tc>
          <w:tcPr>
            <w:tcW w:type="dxa" w:w="3322"/>
          </w:tcPr>
          <w:p>
            <w:pPr>
              <w:pStyle w:val="null5"/>
              <w:jc w:val="left"/>
            </w:pPr>
            <w:r>
              <w:rPr>
                <w:rFonts w:ascii="仿宋_GB2312" w:hAnsi="仿宋_GB2312" w:cs="仿宋_GB2312" w:eastAsia="仿宋_GB2312"/>
              </w:rPr>
              <w:t>1.提供本项目报价截止时间近6个月以来任意一个月由税务局开具的完税证明或无欠税证明或税款缴纳银行回单等证明材料； 2.提供本项目报价截止时间近6个月以来任意一个月依法缴纳社会保障资金的证明材料</w:t>
            </w:r>
          </w:p>
        </w:tc>
        <w:tc>
          <w:tcPr>
            <w:tcW w:type="dxa" w:w="1661"/>
          </w:tcPr>
          <w:p>
            <w:pPr>
              <w:pStyle w:val="null5"/>
              <w:jc w:val="left"/>
            </w:pPr>
            <w:r>
              <w:rPr>
                <w:rFonts w:ascii="仿宋_GB2312" w:hAnsi="仿宋_GB2312" w:cs="仿宋_GB2312" w:eastAsia="仿宋_GB2312"/>
              </w:rPr>
              <w:t>其他资格证明文件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政府采购活动前3年内在经营活动中没有重大违法记录的声明（加盖公章），并附在“信用中国”不存在“严重失信、经营异常”情形、“中国执行信息公开网”中未被列入“失信被执行人”、“中国政府采购网”网站中未被列入政府采购严重违法失信行为记录名单的截图。</w:t>
            </w:r>
          </w:p>
        </w:tc>
        <w:tc>
          <w:tcPr>
            <w:tcW w:type="dxa" w:w="1661"/>
          </w:tcPr>
          <w:p>
            <w:pPr>
              <w:pStyle w:val="null5"/>
              <w:jc w:val="left"/>
            </w:pPr>
            <w:r>
              <w:rPr>
                <w:rFonts w:ascii="仿宋_GB2312" w:hAnsi="仿宋_GB2312" w:cs="仿宋_GB2312" w:eastAsia="仿宋_GB2312"/>
              </w:rPr>
              <w:t>其他资格证明文件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其他资格证明文件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其他资格证明文件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不存在禁止参加政府采购活动情形</w:t>
            </w:r>
          </w:p>
        </w:tc>
        <w:tc>
          <w:tcPr>
            <w:tcW w:type="dxa" w:w="3322"/>
          </w:tcPr>
          <w:p>
            <w:pPr>
              <w:pStyle w:val="null5"/>
              <w:jc w:val="left"/>
            </w:pPr>
            <w:r>
              <w:rPr>
                <w:rFonts w:ascii="仿宋_GB2312" w:hAnsi="仿宋_GB2312" w:cs="仿宋_GB2312" w:eastAsia="仿宋_GB2312"/>
              </w:rPr>
              <w:t>提供不存在禁止参加政府采购活动情形的声明函</w:t>
            </w:r>
          </w:p>
        </w:tc>
        <w:tc>
          <w:tcPr>
            <w:tcW w:type="dxa" w:w="1661"/>
          </w:tcPr>
          <w:p>
            <w:pPr>
              <w:pStyle w:val="null5"/>
              <w:jc w:val="left"/>
            </w:pPr>
            <w:r>
              <w:rPr>
                <w:rFonts w:ascii="仿宋_GB2312" w:hAnsi="仿宋_GB2312" w:cs="仿宋_GB2312" w:eastAsia="仿宋_GB2312"/>
              </w:rPr>
              <w:t>其他资格证明文件</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其他资格证明文件、供应商应提交的相关证明材料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投标人承诺函、案例一览表及证明材料、其他资格证明文件、商务应答表、自觉抵制政府采购领域商业贿赂行为承诺书、封面、技术参数响应表</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投标人承诺函、其他资格证明文件、自觉抵制政府采购领域商业贿赂行为承诺书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其他资格证明文件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其他资格证明文件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技术部分65.00分</w:t>
            </w:r>
          </w:p>
          <w:p>
            <w:pPr>
              <w:pStyle w:val="null5"/>
            </w:pPr>
            <w:r>
              <w:rPr>
                <w:rFonts w:ascii="仿宋_GB2312" w:hAnsi="仿宋_GB2312" w:cs="仿宋_GB2312" w:eastAsia="仿宋_GB2312"/>
              </w:rPr>
              <w:t>商务部分5.00分</w:t>
            </w:r>
          </w:p>
          <w:p>
            <w:pPr>
              <w:pStyle w:val="null5"/>
            </w:pPr>
            <w:r>
              <w:rPr>
                <w:rFonts w:ascii="仿宋_GB2312" w:hAnsi="仿宋_GB2312" w:cs="仿宋_GB2312" w:eastAsia="仿宋_GB2312"/>
              </w:rPr>
              <w:t>报价得分30.00分</w:t>
            </w:r>
          </w:p>
          <w:p>
            <w:pPr>
              <w:pStyle w:val="null5"/>
            </w:pPr>
            <w:r>
              <w:rPr>
                <w:rFonts w:ascii="仿宋_GB2312" w:hAnsi="仿宋_GB2312" w:cs="仿宋_GB2312" w:eastAsia="仿宋_GB2312"/>
              </w:rPr>
              <w:t>附加分9.50分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技术响应</w:t>
            </w:r>
          </w:p>
        </w:tc>
        <w:tc>
          <w:tcPr>
            <w:tcW w:type="dxa" w:w="2575"/>
          </w:tcPr>
          <w:p>
            <w:pPr>
              <w:pStyle w:val="null5"/>
            </w:pPr>
            <w:r>
              <w:rPr>
                <w:rFonts w:ascii="仿宋_GB2312" w:hAnsi="仿宋_GB2312" w:cs="仿宋_GB2312" w:eastAsia="仿宋_GB2312"/>
              </w:rPr>
              <w:t>完全满足磋商文件技术要求得基本分30分，一般指标每存在一条负偏离扣1分，基本分扣完为止；如果一条中有多项指标出现偏离，只计算一次。负偏离是指经评委评审，认为技术偏离对项目有较为明显的负面影响的。</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服务团队方案</w:t>
            </w:r>
          </w:p>
        </w:tc>
        <w:tc>
          <w:tcPr>
            <w:tcW w:type="dxa" w:w="2575"/>
          </w:tcPr>
          <w:p>
            <w:pPr>
              <w:pStyle w:val="null5"/>
            </w:pPr>
            <w:r>
              <w:rPr>
                <w:rFonts w:ascii="仿宋_GB2312" w:hAnsi="仿宋_GB2312" w:cs="仿宋_GB2312" w:eastAsia="仿宋_GB2312"/>
              </w:rPr>
              <w:t>根据提供的服务团队⽅案进行评审，服务团队人员充足，专业技术能力强，分工合理，具有相关经验和业绩得10分，每有一处不足扣1分，扣完为止，未提供不得分。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服务团队方案</w:t>
            </w:r>
          </w:p>
        </w:tc>
      </w:tr>
      <w:tr>
        <w:tc>
          <w:tcPr>
            <w:tcW w:type="dxa" w:w="831"/>
            <w:vMerge/>
          </w:tcPr>
          <w:p/>
        </w:tc>
        <w:tc>
          <w:tcPr>
            <w:tcW w:type="dxa" w:w="1661"/>
          </w:tcPr>
          <w:p>
            <w:pPr>
              <w:pStyle w:val="null5"/>
            </w:pPr>
            <w:r>
              <w:rPr>
                <w:rFonts w:ascii="仿宋_GB2312" w:hAnsi="仿宋_GB2312" w:cs="仿宋_GB2312" w:eastAsia="仿宋_GB2312"/>
              </w:rPr>
              <w:t>实施方案</w:t>
            </w:r>
          </w:p>
        </w:tc>
        <w:tc>
          <w:tcPr>
            <w:tcW w:type="dxa" w:w="2575"/>
          </w:tcPr>
          <w:p>
            <w:pPr>
              <w:pStyle w:val="null5"/>
            </w:pPr>
            <w:r>
              <w:rPr>
                <w:rFonts w:ascii="仿宋_GB2312" w:hAnsi="仿宋_GB2312" w:cs="仿宋_GB2312" w:eastAsia="仿宋_GB2312"/>
              </w:rPr>
              <w:t>根据提供的实施方案进行评审，包括供货组织方案、质量保证措施、项目实施进度安排、应急措施等，方案具有针对性，满足采购要求得 15分，每出现一处不足扣 1 分，扣完为止。未提供不得分。</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实施方案</w:t>
            </w:r>
          </w:p>
        </w:tc>
      </w:tr>
      <w:tr>
        <w:tc>
          <w:tcPr>
            <w:tcW w:type="dxa" w:w="831"/>
            <w:vMerge/>
          </w:tcPr>
          <w:p/>
        </w:tc>
        <w:tc>
          <w:tcPr>
            <w:tcW w:type="dxa" w:w="1661"/>
          </w:tcPr>
          <w:p>
            <w:pPr>
              <w:pStyle w:val="null5"/>
            </w:pPr>
            <w:r>
              <w:rPr>
                <w:rFonts w:ascii="仿宋_GB2312" w:hAnsi="仿宋_GB2312" w:cs="仿宋_GB2312" w:eastAsia="仿宋_GB2312"/>
              </w:rPr>
              <w:t>培训方案</w:t>
            </w:r>
          </w:p>
        </w:tc>
        <w:tc>
          <w:tcPr>
            <w:tcW w:type="dxa" w:w="2575"/>
          </w:tcPr>
          <w:p>
            <w:pPr>
              <w:pStyle w:val="null5"/>
            </w:pPr>
            <w:r>
              <w:rPr>
                <w:rFonts w:ascii="仿宋_GB2312" w:hAnsi="仿宋_GB2312" w:cs="仿宋_GB2312" w:eastAsia="仿宋_GB2312"/>
              </w:rPr>
              <w:t>根据提供的培训方案进行评审，包括培训教师、培训内容、培训计划、培训教材等，方案具有针对性，满足采购要求得 5 分，每出现一处不足扣 1 分，扣完为止。未提供不得分。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培训方案</w:t>
            </w:r>
          </w:p>
        </w:tc>
      </w:tr>
      <w:tr>
        <w:tc>
          <w:tcPr>
            <w:tcW w:type="dxa" w:w="831"/>
            <w:vMerge/>
          </w:tcPr>
          <w:p/>
        </w:tc>
        <w:tc>
          <w:tcPr>
            <w:tcW w:type="dxa" w:w="1661"/>
          </w:tcPr>
          <w:p>
            <w:pPr>
              <w:pStyle w:val="null5"/>
            </w:pPr>
            <w:r>
              <w:rPr>
                <w:rFonts w:ascii="仿宋_GB2312" w:hAnsi="仿宋_GB2312" w:cs="仿宋_GB2312" w:eastAsia="仿宋_GB2312"/>
              </w:rPr>
              <w:t>售后服务</w:t>
            </w:r>
          </w:p>
        </w:tc>
        <w:tc>
          <w:tcPr>
            <w:tcW w:type="dxa" w:w="2575"/>
          </w:tcPr>
          <w:p>
            <w:pPr>
              <w:pStyle w:val="null5"/>
            </w:pPr>
            <w:r>
              <w:rPr>
                <w:rFonts w:ascii="仿宋_GB2312" w:hAnsi="仿宋_GB2312" w:cs="仿宋_GB2312" w:eastAsia="仿宋_GB2312"/>
              </w:rPr>
              <w:t>根据提供的售后服务进行评审，包括售后服务体系、应急维修时间安排、售后服务计划、备品备件供应等，方案具有针对性，满足采购要求得 5 分，每出现一处不足扣 1 分，扣完为止。未提供不得分。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企业业绩</w:t>
            </w:r>
          </w:p>
        </w:tc>
        <w:tc>
          <w:tcPr>
            <w:tcW w:type="dxa" w:w="2575"/>
          </w:tcPr>
          <w:p>
            <w:pPr>
              <w:pStyle w:val="null5"/>
            </w:pPr>
            <w:r>
              <w:rPr>
                <w:rFonts w:ascii="仿宋_GB2312" w:hAnsi="仿宋_GB2312" w:cs="仿宋_GB2312" w:eastAsia="仿宋_GB2312"/>
              </w:rPr>
              <w:t>供应商自2023年7月1日（含）至今的同类项目业绩（服务器或超融合），每份得1分，满分5分。提供加盖公章的证明材料（合同复印件和发票复印件）附在响应文件中，否则不得分。 注:以合同签订时间为准。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（1）超融合平台等响应报价低于全部通过符合性审查供应商响应报价平均值50%的，即超融合平台等响应报价&lt;全部通过符合性审查供应商响应报价平均值×50%。 （2）超融合平台等响应报价低于通过符合性审查且报价次低供应商响应报价50%的，即超融合平台等响应报价&lt;通过符合性审查且报价次低供应商响应报价×50%。 （3）超融合平台等响应报价低于最高限价45%的，即超融合平台等响应报价&lt;最高限价×45%。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超融合平台等</w:t>
            </w:r>
          </w:p>
        </w:tc>
        <w:tc>
          <w:tcPr>
            <w:tcW w:type="dxa" w:w="2575"/>
          </w:tcPr>
          <w:p>
            <w:pPr>
              <w:pStyle w:val="null5"/>
            </w:pPr>
            <w:r>
              <w:rPr>
                <w:rFonts w:ascii="仿宋_GB2312" w:hAnsi="仿宋_GB2312" w:cs="仿宋_GB2312" w:eastAsia="仿宋_GB2312"/>
              </w:rPr>
              <w:t>以满足磋商文件要求且最后报价最低的价格为评审基准价，其价格分为满分30分，其他供应商的价格分按照下列公式计算：报价得分=（评审基准价/报价）×30%×100。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优先采购政策</w:t>
            </w:r>
          </w:p>
        </w:tc>
        <w:tc>
          <w:tcPr>
            <w:tcW w:type="dxa" w:w="2575"/>
          </w:tcPr>
          <w:p>
            <w:pPr>
              <w:pStyle w:val="null5"/>
            </w:pPr>
            <w:r>
              <w:rPr>
                <w:rFonts w:ascii="仿宋_GB2312" w:hAnsi="仿宋_GB2312" w:cs="仿宋_GB2312" w:eastAsia="仿宋_GB2312"/>
              </w:rPr>
              <w:t>根据《山东省节能环保产品政府采购评审办法》（鲁财库〔2007〕32号）及《山东省财政厅关于进一步强化政府采购政策功能支持绿色低碳高质量发展的指导意见》（鲁财采〔2023〕1号）的规定，采用最低评标价法评标的项目，在评标时对节能、环保产品分别给予 5%的价格扣除。采用综合评分法评标的项目，在满足基本技术条件的前提下，在价格评标项中，对节能、环保产品分别给予价格评标总分值的5％的加分；在技术评标项中，对节能、环保产品分别给予技术评标总分值的5％的加分。执行政府采购政策对投标报价进行扣除后的评标价格仅用于评标过程的报价得分计算或评标价格的比较，不作为最终的中标价格。 投标文件中须提供优先节能产品（环境标志产品）明细表，并附所投节能产品（环境标志产品）认证证书复印件或具体查询网址，并加盖投标人公章，否则不予价格扣除或价格、技术加分。</w:t>
            </w:r>
          </w:p>
        </w:tc>
        <w:tc>
          <w:tcPr>
            <w:tcW w:type="dxa" w:w="831"/>
          </w:tcPr>
          <w:p>
            <w:pPr>
              <w:pStyle w:val="null5"/>
              <w:jc w:val="center"/>
            </w:pPr>
            <w:r>
              <w:rPr>
                <w:rFonts w:ascii="仿宋_GB2312" w:hAnsi="仿宋_GB2312" w:cs="仿宋_GB2312" w:eastAsia="仿宋_GB2312"/>
              </w:rPr>
              <w:t>9.5000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附加分-优先采购政策</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1、对小、微企业报价给予相应比例的扣除。（注：若大中型企业与小微企业组成联合体，或者大中型企业向小微企业分包，且协议中约定小微企业的合同份额占到合同总金额 30% 以上的，对联合体或大中型企业的报价给予4%的价格扣除，用扣除后的价格参加评审）。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（1）超融合平台等响应报价低于全部通过符合性审查供应商响应报价平均值50%的，即超融合平台等响应报价&lt;全部通过符合性审查供应商响应报价平均值×50%。</w:t>
              <w:br/>
              <w:t>（2）超融合平台等响应报价低于通过符合性审查且报价次低供应商响应报价50%的，即超融合平台等响应报价&lt;通过符合性审查且报价次低供应商响应报价×50%。</w:t>
              <w:br/>
              <w:t>（3）超融合平台等响应报价低于最高限价45%的，即超融合平台等响应报价&lt;最高限价×45%。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磁盘阵列</w:t>
            </w:r>
          </w:p>
        </w:tc>
        <w:tc>
          <w:tcPr>
            <w:tcW w:type="dxa" w:w="3115"/>
          </w:tcPr>
          <w:p>
            <w:pPr>
              <w:pStyle w:val="null5"/>
              <w:jc w:val="left"/>
            </w:pPr>
            <w:r>
              <w:rPr>
                <w:rFonts w:ascii="仿宋_GB2312" w:hAnsi="仿宋_GB2312" w:cs="仿宋_GB2312" w:eastAsia="仿宋_GB2312"/>
              </w:rPr>
              <w:t>超融合平台等</w:t>
            </w:r>
          </w:p>
        </w:tc>
        <w:tc>
          <w:tcPr>
            <w:tcW w:type="dxa" w:w="2076"/>
          </w:tcPr>
          <w:p>
            <w:pPr>
              <w:pStyle w:val="null5"/>
              <w:jc w:val="left"/>
            </w:pPr>
            <w:r>
              <w:rPr>
                <w:rFonts w:ascii="仿宋_GB2312" w:hAnsi="仿宋_GB2312" w:cs="仿宋_GB2312" w:eastAsia="仿宋_GB2312"/>
              </w:rPr>
              <w:t>超融合平台等</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详见附件：其他资格证明文件</w:t>
      </w:r>
    </w:p>
    <w:p>
      <w:pPr>
        <w:pStyle w:val="null5"/>
        <w:ind w:firstLine="960"/>
        <w:jc w:val="left"/>
      </w:pPr>
      <w:r>
        <w:rPr>
          <w:rFonts w:ascii="仿宋_GB2312" w:hAnsi="仿宋_GB2312" w:cs="仿宋_GB2312" w:eastAsia="仿宋_GB2312"/>
        </w:rPr>
        <w:t>详见附件：服务团队方案</w:t>
      </w:r>
    </w:p>
    <w:p>
      <w:pPr>
        <w:pStyle w:val="null5"/>
        <w:ind w:firstLine="960"/>
        <w:jc w:val="left"/>
      </w:pPr>
      <w:r>
        <w:rPr>
          <w:rFonts w:ascii="仿宋_GB2312" w:hAnsi="仿宋_GB2312" w:cs="仿宋_GB2312" w:eastAsia="仿宋_GB2312"/>
        </w:rPr>
        <w:t>详见附件：实施方案</w:t>
      </w:r>
    </w:p>
    <w:p>
      <w:pPr>
        <w:pStyle w:val="null5"/>
        <w:ind w:firstLine="960"/>
        <w:jc w:val="left"/>
      </w:pPr>
      <w:r>
        <w:rPr>
          <w:rFonts w:ascii="仿宋_GB2312" w:hAnsi="仿宋_GB2312" w:cs="仿宋_GB2312" w:eastAsia="仿宋_GB2312"/>
        </w:rPr>
        <w:t>详见附件：培训方案</w:t>
      </w:r>
    </w:p>
    <w:p>
      <w:pPr>
        <w:pStyle w:val="null5"/>
        <w:ind w:firstLine="960"/>
        <w:jc w:val="left"/>
      </w:pPr>
      <w:r>
        <w:rPr>
          <w:rFonts w:ascii="仿宋_GB2312" w:hAnsi="仿宋_GB2312" w:cs="仿宋_GB2312" w:eastAsia="仿宋_GB2312"/>
        </w:rPr>
        <w:t>详见附件：售后服务</w:t>
      </w:r>
    </w:p>
    <w:p>
      <w:pPr>
        <w:pStyle w:val="null5"/>
        <w:ind w:firstLine="960"/>
        <w:jc w:val="left"/>
      </w:pPr>
      <w:r>
        <w:rPr>
          <w:rFonts w:ascii="仿宋_GB2312" w:hAnsi="仿宋_GB2312" w:cs="仿宋_GB2312" w:eastAsia="仿宋_GB2312"/>
        </w:rPr>
        <w:t>详见附件：关于本国产品成本占比的承诺函</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详见附件：关于符合本国产品标准的声明函</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详见附件：中小企业声明函</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详见附件：残疾人福利性单位声明函</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详见附件：监狱企业的证明文件</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详见附件：附加分-优先采购政策</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详见附件：合同模版.docx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