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46FE4E">
      <w:pPr>
        <w:jc w:val="center"/>
      </w:pPr>
      <w:r>
        <w:rPr>
          <w:rFonts w:ascii="仿宋_GB2312" w:hAnsi="仿宋_GB2312" w:eastAsia="仿宋_GB2312" w:cs="仿宋_GB2312"/>
        </w:rPr>
        <w:t>培训方案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E34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2026-07-23T12:12:16Z</dcterms:created>
  <dc:creator>ymklg</dc:creator>
  <cp:lastModifiedBy>ymklg</cp:lastModifiedBy>
  <dcterms:modified xsi:type="dcterms:W3CDTF">2026-07-23T12:12:18Z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eyJoZGlkIjoiNzI1MzljODBiNDliMzEyMzFlZWNlN2EzYjU0N2YzMWEiLCJ1c2VySWQiOiIyMzIzNTQ0MDYifQ==</vt:lpwstr>
  </property>
  <property fmtid="{D5CDD505-2E9C-101B-9397-08002B2CF9AE}" pid="4" name="ICV">
    <vt:lpwstr>6AF79A5C61584C1FB45EFCBCD0B9F6BE_12</vt:lpwstr>
  </property>
</Properties>
</file>