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F38E9">
      <w:pPr>
        <w:spacing w:line="570" w:lineRule="exact"/>
        <w:jc w:val="left"/>
        <w:rPr>
          <w:rFonts w:ascii="黑体" w:hAnsi="黑体" w:eastAsia="黑体" w:cs="宋体"/>
          <w:spacing w:val="2"/>
          <w:sz w:val="32"/>
          <w:szCs w:val="32"/>
        </w:rPr>
      </w:pPr>
      <w:r>
        <w:rPr>
          <w:rFonts w:hint="eastAsia" w:ascii="黑体" w:hAnsi="黑体" w:eastAsia="黑体" w:cs="宋体"/>
          <w:spacing w:val="2"/>
          <w:sz w:val="32"/>
          <w:szCs w:val="32"/>
        </w:rPr>
        <w:t>附件2</w:t>
      </w:r>
    </w:p>
    <w:p w14:paraId="44C47F83">
      <w:pPr>
        <w:pStyle w:val="3"/>
        <w:spacing w:before="0" w:beforeAutospacing="0" w:after="0" w:afterAutospacing="0" w:line="570" w:lineRule="exact"/>
        <w:ind w:left="2000"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213E946">
      <w:pPr>
        <w:pStyle w:val="3"/>
        <w:spacing w:beforeAutospacing="0" w:afterAutospacing="0"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竞赛内容及形式说明</w:t>
      </w:r>
    </w:p>
    <w:p w14:paraId="0E65907D">
      <w:pPr>
        <w:pStyle w:val="3"/>
        <w:spacing w:before="0" w:beforeAutospacing="0" w:after="0" w:afterAutospacing="0" w:line="570" w:lineRule="exact"/>
        <w:ind w:left="2000"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E2C4E28">
      <w:pPr>
        <w:spacing w:line="60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（一）竞赛内容</w:t>
      </w:r>
    </w:p>
    <w:p w14:paraId="74A76A0A">
      <w:pPr>
        <w:widowControl/>
        <w:spacing w:line="600" w:lineRule="exact"/>
        <w:ind w:firstLine="640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竞赛内容为化学分析检验检测行业技术标准和技术知识，以及涉及分析检验检测行业的安全生产的法律法规、政策文件等。</w:t>
      </w:r>
    </w:p>
    <w:p w14:paraId="5DC9DBB6">
      <w:pPr>
        <w:spacing w:line="600" w:lineRule="exact"/>
        <w:ind w:firstLine="648" w:firstLineChars="200"/>
        <w:jc w:val="left"/>
        <w:rPr>
          <w:rFonts w:ascii="仿宋_GB2312" w:hAnsi="仿宋_GB2312" w:eastAsia="仿宋_GB2312" w:cs="仿宋_GB2312"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离子色谱仪</w:t>
      </w: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原理、结构及在化工、食品、环境、新材料、新能源等行业的应用等专业知识。</w:t>
      </w:r>
    </w:p>
    <w:p w14:paraId="47592A18">
      <w:pPr>
        <w:spacing w:line="600" w:lineRule="exact"/>
        <w:ind w:firstLine="648" w:firstLineChars="200"/>
        <w:jc w:val="left"/>
        <w:rPr>
          <w:rFonts w:ascii="仿宋_GB2312" w:hAnsi="仿宋_GB2312" w:eastAsia="仿宋_GB2312" w:cs="仿宋_GB2312"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2.</w:t>
      </w:r>
      <w:r>
        <w:rPr>
          <w:rFonts w:ascii="仿宋_GB2312" w:hAnsi="仿宋_GB2312" w:eastAsia="仿宋_GB2312" w:cs="仿宋_GB2312"/>
          <w:spacing w:val="2"/>
          <w:kern w:val="0"/>
          <w:sz w:val="32"/>
          <w:szCs w:val="32"/>
        </w:rPr>
        <w:t xml:space="preserve">GB/T </w:t>
      </w: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36240</w:t>
      </w:r>
      <w:r>
        <w:rPr>
          <w:rFonts w:ascii="仿宋_GB2312" w:hAnsi="仿宋_GB2312" w:eastAsia="仿宋_GB2312" w:cs="仿宋_GB2312"/>
          <w:spacing w:val="2"/>
          <w:kern w:val="0"/>
          <w:sz w:val="32"/>
          <w:szCs w:val="32"/>
        </w:rPr>
        <w:t>-2</w:t>
      </w: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018《离子色谱仪》</w:t>
      </w:r>
    </w:p>
    <w:p w14:paraId="718482AC">
      <w:pPr>
        <w:spacing w:line="600" w:lineRule="exact"/>
        <w:ind w:firstLine="648" w:firstLineChars="200"/>
        <w:jc w:val="left"/>
        <w:rPr>
          <w:rFonts w:ascii="仿宋_GB2312" w:hAnsi="仿宋_GB2312" w:eastAsia="仿宋_GB2312" w:cs="仿宋_GB2312"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3.</w:t>
      </w:r>
      <w:r>
        <w:rPr>
          <w:rFonts w:ascii="仿宋_GB2312" w:hAnsi="仿宋_GB2312" w:eastAsia="仿宋_GB2312" w:cs="仿宋_GB2312"/>
          <w:spacing w:val="2"/>
          <w:kern w:val="0"/>
          <w:sz w:val="32"/>
          <w:szCs w:val="32"/>
        </w:rPr>
        <w:t>JJ</w:t>
      </w: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G</w:t>
      </w:r>
      <w:r>
        <w:rPr>
          <w:rFonts w:ascii="仿宋_GB2312" w:hAnsi="仿宋_GB2312" w:eastAsia="仿宋_GB2312" w:cs="仿宋_GB2312"/>
          <w:spacing w:val="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823</w:t>
      </w:r>
      <w:r>
        <w:rPr>
          <w:rFonts w:ascii="仿宋_GB2312" w:hAnsi="仿宋_GB2312" w:eastAsia="仿宋_GB2312" w:cs="仿宋_GB2312"/>
          <w:spacing w:val="2"/>
          <w:kern w:val="0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14《离子色谱仪检定规程》</w:t>
      </w:r>
    </w:p>
    <w:p w14:paraId="78AC739B">
      <w:pPr>
        <w:widowControl/>
        <w:spacing w:line="600" w:lineRule="exact"/>
        <w:ind w:firstLine="648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4.《中华人民共和国认证认可条例》</w:t>
      </w:r>
    </w:p>
    <w:p w14:paraId="55DEA043">
      <w:pPr>
        <w:widowControl/>
        <w:snapToGrid w:val="0"/>
        <w:spacing w:line="600" w:lineRule="exact"/>
        <w:ind w:firstLine="648" w:firstLineChars="200"/>
        <w:jc w:val="left"/>
        <w:rPr>
          <w:rFonts w:ascii="仿宋_GB2312" w:hAnsi="仿宋_GB2312" w:eastAsia="仿宋_GB2312" w:cs="仿宋_GB2312"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5.《检验检测机构资质认定管理办法》（总局163号令）</w:t>
      </w:r>
    </w:p>
    <w:p w14:paraId="1B79E3C6">
      <w:pPr>
        <w:widowControl/>
        <w:snapToGrid w:val="0"/>
        <w:spacing w:line="600" w:lineRule="exact"/>
        <w:ind w:firstLine="648" w:firstLineChars="200"/>
        <w:jc w:val="left"/>
        <w:rPr>
          <w:rFonts w:ascii="仿宋_GB2312" w:hAnsi="仿宋_GB2312" w:eastAsia="仿宋_GB2312" w:cs="仿宋_GB2312"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6.《检验检测机构监督管理办法》（总局39号令）</w:t>
      </w:r>
    </w:p>
    <w:p w14:paraId="23E13095">
      <w:pPr>
        <w:spacing w:line="600" w:lineRule="exact"/>
        <w:ind w:firstLine="648" w:firstLineChars="200"/>
        <w:jc w:val="left"/>
        <w:rPr>
          <w:rFonts w:ascii="仿宋_GB2312" w:hAnsi="仿宋_GB2312" w:eastAsia="仿宋_GB2312" w:cs="仿宋_GB2312"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7</w:t>
      </w:r>
      <w:r>
        <w:rPr>
          <w:rFonts w:ascii="仿宋_GB2312" w:hAnsi="仿宋_GB2312" w:eastAsia="仿宋_GB2312" w:cs="仿宋_GB2312"/>
          <w:spacing w:val="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《中华人民共和国计量法》</w:t>
      </w:r>
    </w:p>
    <w:p w14:paraId="279BE150">
      <w:pPr>
        <w:spacing w:line="600" w:lineRule="exact"/>
        <w:ind w:firstLine="648" w:firstLineChars="200"/>
        <w:jc w:val="left"/>
        <w:rPr>
          <w:rFonts w:ascii="仿宋_GB2312" w:hAnsi="仿宋_GB2312" w:eastAsia="仿宋_GB2312" w:cs="仿宋_GB2312"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8</w:t>
      </w:r>
      <w:r>
        <w:rPr>
          <w:rFonts w:ascii="仿宋_GB2312" w:hAnsi="仿宋_GB2312" w:eastAsia="仿宋_GB2312" w:cs="仿宋_GB2312"/>
          <w:spacing w:val="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《中华人民共和国产品质量法》</w:t>
      </w:r>
    </w:p>
    <w:p w14:paraId="500A91BD">
      <w:pPr>
        <w:spacing w:line="600" w:lineRule="exact"/>
        <w:ind w:firstLine="648" w:firstLineChars="200"/>
        <w:jc w:val="left"/>
        <w:rPr>
          <w:rFonts w:ascii="仿宋_GB2312" w:hAnsi="仿宋_GB2312" w:eastAsia="仿宋_GB2312" w:cs="仿宋_GB2312"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 xml:space="preserve">9.《山东省安全生产创新举措试题汇编（企业版）》  </w:t>
      </w:r>
    </w:p>
    <w:p w14:paraId="777FA218">
      <w:pPr>
        <w:widowControl/>
        <w:spacing w:line="600" w:lineRule="exact"/>
        <w:ind w:firstLine="640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（二）竞赛形式</w:t>
      </w:r>
    </w:p>
    <w:p w14:paraId="215F34A4">
      <w:pPr>
        <w:spacing w:line="600" w:lineRule="exact"/>
        <w:ind w:firstLine="643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1.理论知识考核。</w:t>
      </w:r>
      <w:r>
        <w:rPr>
          <w:rFonts w:hint="eastAsia" w:ascii="仿宋_GB2312" w:hAnsi="仿宋" w:eastAsia="仿宋_GB2312"/>
          <w:kern w:val="0"/>
          <w:sz w:val="32"/>
          <w:szCs w:val="32"/>
        </w:rPr>
        <w:t>题型为判断题20题、单项选择题20题、多项选择题20题、简答题2题、分析计算题1题。</w:t>
      </w:r>
    </w:p>
    <w:p w14:paraId="6CBAE744"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采用闭卷答题的形式，考试时间60分钟，满分1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</w:t>
      </w:r>
    </w:p>
    <w:p w14:paraId="391312F2">
      <w:pPr>
        <w:widowControl/>
        <w:spacing w:line="570" w:lineRule="exact"/>
        <w:ind w:firstLine="643" w:firstLineChars="20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2.分析技能操作考核</w:t>
      </w:r>
    </w:p>
    <w:p w14:paraId="128DDA33">
      <w:pPr>
        <w:widowControl/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（1）实验室分析技能考核：包括且不限于实验室试剂处理、样品前处理、标准物质的使用、离子色谱仪实际操作；</w:t>
      </w:r>
    </w:p>
    <w:p w14:paraId="2580778F">
      <w:pPr>
        <w:widowControl/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（2）检验原始数据的记录及处理；</w:t>
      </w:r>
    </w:p>
    <w:p w14:paraId="3245FB81">
      <w:pPr>
        <w:widowControl/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（3）检验报告的出具。</w:t>
      </w:r>
    </w:p>
    <w:p w14:paraId="41D70508">
      <w:pPr>
        <w:spacing w:line="57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6C7766C-92A5-4E41-8285-BEB7F4E1F2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BA9880C-4337-45F6-919F-002B6FEB12C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DBED0E9-EB9E-4F6C-8709-6F91D5150C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6E25AE5-8F07-4829-B6EB-AE352500FB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621471A-CBA7-4959-976B-7EE3427C71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2JhNjEwOGVjOGI4YjliYzk3MWYwNjA0MGFlOGIifQ=="/>
  </w:docVars>
  <w:rsids>
    <w:rsidRoot w:val="23F27243"/>
    <w:rsid w:val="23F2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2024-07-18T00:53:00Z</dcterms:created>
  <dc:creator>小鹏展翅</dc:creator>
  <cp:lastModifiedBy>小鹏展翅</cp:lastModifiedBy>
  <dcterms:modified xsi:type="dcterms:W3CDTF">2024-07-18T00:53:38Z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A768C5F6331D4C5F9FEE765A58DE739D_11</vt:lpwstr>
  </property>
</Properties>
</file>